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7569"/>
        <w:gridCol w:w="7569"/>
      </w:tblGrid>
      <w:tr w:rsidR="006A25F2" w14:paraId="23960C08" w14:textId="77777777">
        <w:trPr>
          <w:jc w:val="center"/>
        </w:trPr>
        <w:tc>
          <w:tcPr>
            <w:tcW w:w="7569" w:type="dxa"/>
            <w:tcBorders>
              <w:top w:val="nil"/>
              <w:left w:val="nil"/>
              <w:bottom w:val="nil"/>
              <w:right w:val="nil"/>
            </w:tcBorders>
            <w:tcMar>
              <w:top w:w="0" w:type="dxa"/>
              <w:left w:w="0" w:type="dxa"/>
              <w:bottom w:w="0" w:type="dxa"/>
              <w:right w:w="0" w:type="dxa"/>
            </w:tcMar>
          </w:tcPr>
          <w:p w14:paraId="3ECE3A69" w14:textId="77777777" w:rsidR="006A25F2" w:rsidRPr="00F96FD4" w:rsidRDefault="00000000" w:rsidP="00AD5354">
            <w:pPr>
              <w:spacing w:after="0" w:line="240" w:lineRule="auto"/>
              <w:jc w:val="center"/>
              <w:rPr>
                <w:b/>
                <w:sz w:val="26"/>
                <w:szCs w:val="26"/>
              </w:rPr>
            </w:pPr>
            <w:r w:rsidRPr="00F96FD4">
              <w:rPr>
                <w:bCs/>
                <w:sz w:val="26"/>
                <w:szCs w:val="26"/>
              </w:rPr>
              <w:t>UBND THÀNH PHỐ ĐỒNG NAI</w:t>
            </w:r>
            <w:r w:rsidRPr="00F96FD4">
              <w:rPr>
                <w:bCs/>
                <w:sz w:val="26"/>
                <w:szCs w:val="26"/>
              </w:rPr>
              <w:br/>
            </w:r>
            <w:r w:rsidRPr="00F96FD4">
              <w:rPr>
                <w:b/>
                <w:sz w:val="26"/>
                <w:szCs w:val="26"/>
              </w:rPr>
              <w:t>SỞ VĂN HÓA, THỂ THAO VÀ DU LỊCH</w:t>
            </w:r>
          </w:p>
          <w:p w14:paraId="08A3A3A4" w14:textId="77777777" w:rsidR="00AD5354" w:rsidRPr="00F96FD4" w:rsidRDefault="00AD5354" w:rsidP="00AD5354">
            <w:pPr>
              <w:spacing w:after="0" w:line="240" w:lineRule="auto"/>
              <w:jc w:val="center"/>
              <w:rPr>
                <w:sz w:val="26"/>
                <w:szCs w:val="26"/>
              </w:rPr>
            </w:pPr>
            <w:r w:rsidRPr="00F96FD4">
              <w:rPr>
                <w:noProof/>
                <w:sz w:val="26"/>
                <w:szCs w:val="26"/>
              </w:rPr>
              <mc:AlternateContent>
                <mc:Choice Requires="wps">
                  <w:drawing>
                    <wp:anchor distT="0" distB="0" distL="114300" distR="114300" simplePos="0" relativeHeight="251659264" behindDoc="0" locked="0" layoutInCell="1" allowOverlap="1" wp14:anchorId="1E55D24C" wp14:editId="687DD911">
                      <wp:simplePos x="0" y="0"/>
                      <wp:positionH relativeFrom="column">
                        <wp:posOffset>1837690</wp:posOffset>
                      </wp:positionH>
                      <wp:positionV relativeFrom="paragraph">
                        <wp:posOffset>62230</wp:posOffset>
                      </wp:positionV>
                      <wp:extent cx="1036320" cy="0"/>
                      <wp:effectExtent l="0" t="0" r="0" b="0"/>
                      <wp:wrapNone/>
                      <wp:docPr id="1327837638" name="Straight Connector 1"/>
                      <wp:cNvGraphicFramePr/>
                      <a:graphic xmlns:a="http://schemas.openxmlformats.org/drawingml/2006/main">
                        <a:graphicData uri="http://schemas.microsoft.com/office/word/2010/wordprocessingShape">
                          <wps:wsp>
                            <wps:cNvCnPr/>
                            <wps:spPr>
                              <a:xfrm>
                                <a:off x="0" y="0"/>
                                <a:ext cx="103632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1C8CDA7"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4.7pt,4.9pt" to="226.3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" strokecolor="black [3040]"/>
                  </w:pict>
                </mc:Fallback>
              </mc:AlternateContent>
            </w:r>
          </w:p>
        </w:tc>
        <w:tc>
          <w:tcPr>
            <w:tcW w:w="7569" w:type="dxa"/>
            <w:tcBorders>
              <w:top w:val="nil"/>
              <w:left w:val="nil"/>
              <w:bottom w:val="nil"/>
              <w:right w:val="nil"/>
            </w:tcBorders>
            <w:tcMar>
              <w:top w:w="0" w:type="dxa"/>
              <w:left w:w="0" w:type="dxa"/>
              <w:bottom w:w="0" w:type="dxa"/>
              <w:right w:w="0" w:type="dxa"/>
            </w:tcMar>
          </w:tcPr>
          <w:p w14:paraId="08C987B9" w14:textId="77777777" w:rsidR="006A25F2" w:rsidRPr="00F96FD4" w:rsidRDefault="00000000" w:rsidP="00AD5354">
            <w:pPr>
              <w:spacing w:after="0" w:line="240" w:lineRule="auto"/>
              <w:jc w:val="center"/>
              <w:rPr>
                <w:b/>
                <w:sz w:val="26"/>
                <w:szCs w:val="26"/>
              </w:rPr>
            </w:pPr>
            <w:r w:rsidRPr="00F96FD4">
              <w:rPr>
                <w:b/>
                <w:sz w:val="26"/>
                <w:szCs w:val="26"/>
              </w:rPr>
              <w:t>CỘNG HÒA XÃ HỘI CHỦ NGHĨA VIỆT NAM</w:t>
            </w:r>
            <w:r w:rsidRPr="00F96FD4">
              <w:rPr>
                <w:b/>
                <w:sz w:val="26"/>
                <w:szCs w:val="26"/>
              </w:rPr>
              <w:br/>
              <w:t>Độc lập - Tự do - Hạnh phúc</w:t>
            </w:r>
          </w:p>
          <w:p w14:paraId="36688013" w14:textId="77777777" w:rsidR="00AD5354" w:rsidRPr="00F96FD4" w:rsidRDefault="00AD5354" w:rsidP="00AD5354">
            <w:pPr>
              <w:spacing w:after="0" w:line="240" w:lineRule="auto"/>
              <w:jc w:val="center"/>
              <w:rPr>
                <w:sz w:val="26"/>
                <w:szCs w:val="26"/>
              </w:rPr>
            </w:pPr>
            <w:r w:rsidRPr="00F96FD4">
              <w:rPr>
                <w:noProof/>
                <w:sz w:val="26"/>
                <w:szCs w:val="26"/>
              </w:rPr>
              <mc:AlternateContent>
                <mc:Choice Requires="wps">
                  <w:drawing>
                    <wp:anchor distT="0" distB="0" distL="114300" distR="114300" simplePos="0" relativeHeight="251660288" behindDoc="0" locked="0" layoutInCell="1" allowOverlap="1" wp14:anchorId="293B91F5" wp14:editId="0AE57959">
                      <wp:simplePos x="0" y="0"/>
                      <wp:positionH relativeFrom="column">
                        <wp:posOffset>1496695</wp:posOffset>
                      </wp:positionH>
                      <wp:positionV relativeFrom="paragraph">
                        <wp:posOffset>54610</wp:posOffset>
                      </wp:positionV>
                      <wp:extent cx="1836420" cy="0"/>
                      <wp:effectExtent l="0" t="0" r="0" b="0"/>
                      <wp:wrapNone/>
                      <wp:docPr id="1642293859" name="Straight Connector 2"/>
                      <wp:cNvGraphicFramePr/>
                      <a:graphic xmlns:a="http://schemas.openxmlformats.org/drawingml/2006/main">
                        <a:graphicData uri="http://schemas.microsoft.com/office/word/2010/wordprocessingShape">
                          <wps:wsp>
                            <wps:cNvCnPr/>
                            <wps:spPr>
                              <a:xfrm>
                                <a:off x="0" y="0"/>
                                <a:ext cx="183642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5687D3F"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17.85pt,4.3pt" to="262.4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" strokecolor="black [3040]"/>
                  </w:pict>
                </mc:Fallback>
              </mc:AlternateContent>
            </w:r>
          </w:p>
          <w:p w14:paraId="620637C3" w14:textId="77777777" w:rsidR="006A25F2" w:rsidRPr="00F96FD4" w:rsidRDefault="00000000" w:rsidP="00AD5354">
            <w:pPr>
              <w:spacing w:after="0" w:line="240" w:lineRule="auto"/>
              <w:jc w:val="center"/>
              <w:rPr>
                <w:sz w:val="26"/>
                <w:szCs w:val="26"/>
              </w:rPr>
            </w:pPr>
            <w:r w:rsidRPr="00F96FD4">
              <w:rPr>
                <w:i/>
                <w:sz w:val="26"/>
                <w:szCs w:val="26"/>
              </w:rPr>
              <w:t>Đồng Nai, ngày      tháng      năm 2026</w:t>
            </w:r>
          </w:p>
        </w:tc>
      </w:tr>
    </w:tbl>
    <w:p w14:paraId="4E5860BA" w14:textId="77777777" w:rsidR="00AD5354" w:rsidRDefault="00AD5354">
      <w:pPr>
        <w:spacing w:after="0" w:line="240" w:lineRule="auto"/>
        <w:jc w:val="center"/>
        <w:rPr>
          <w:b/>
          <w:sz w:val="26"/>
        </w:rPr>
      </w:pPr>
    </w:p>
    <w:p w14:paraId="2F83A6E6" w14:textId="77777777" w:rsidR="00D42D7D" w:rsidRDefault="00000000">
      <w:pPr>
        <w:spacing w:after="0" w:line="240" w:lineRule="auto"/>
        <w:jc w:val="center"/>
        <w:rPr>
          <w:b/>
          <w:sz w:val="28"/>
        </w:rPr>
      </w:pPr>
      <w:r>
        <w:rPr>
          <w:b/>
          <w:sz w:val="28"/>
        </w:rPr>
        <w:t xml:space="preserve">BẢN SO SÁNH, THUYẾT MINH DỰ THẢO VĂN BẢN QUY PHẠM PHÁP LUẬT BAN HÀNH MỚI </w:t>
      </w:r>
    </w:p>
    <w:p w14:paraId="68A68B89" w14:textId="77777777" w:rsidR="006A25F2" w:rsidRPr="005A7AD7" w:rsidRDefault="00000000">
      <w:pPr>
        <w:spacing w:after="0" w:line="240" w:lineRule="auto"/>
        <w:jc w:val="center"/>
        <w:rPr>
          <w:rFonts w:cs="Times New Roman"/>
          <w:sz w:val="26"/>
          <w:szCs w:val="26"/>
        </w:rPr>
      </w:pPr>
      <w:r>
        <w:rPr>
          <w:b/>
          <w:sz w:val="28"/>
        </w:rPr>
        <w:t>VỚI VĂN BẢN QUY PHẠM PHÁP LUẬT HIỆN HÀNH</w:t>
      </w:r>
    </w:p>
    <w:p w14:paraId="5843F9A2" w14:textId="77777777" w:rsidR="006A25F2" w:rsidRDefault="00000000">
      <w:pPr>
        <w:spacing w:after="0" w:line="240" w:lineRule="auto"/>
        <w:jc w:val="center"/>
        <w:rPr>
          <w:rFonts w:cs="Times New Roman"/>
          <w:i/>
          <w:sz w:val="26"/>
          <w:szCs w:val="26"/>
        </w:rPr>
      </w:pPr>
      <w:r w:rsidRPr="005A7AD7">
        <w:rPr>
          <w:rFonts w:cs="Times New Roman"/>
          <w:i/>
          <w:sz w:val="26"/>
          <w:szCs w:val="26"/>
        </w:rPr>
        <w:t>(Đính kèm Tờ trình số      /TTr-SVHTTDL ngày      /      /2026 của Sở Văn hóa, Thể thao và Du lịch)</w:t>
      </w:r>
    </w:p>
    <w:p w14:paraId="42CCA726" w14:textId="77777777" w:rsidR="005A7AD7" w:rsidRPr="005A7AD7" w:rsidRDefault="005A7AD7">
      <w:pPr>
        <w:spacing w:after="0" w:line="240" w:lineRule="auto"/>
        <w:jc w:val="center"/>
        <w:rPr>
          <w:rFonts w:cs="Times New Roman"/>
          <w:sz w:val="26"/>
          <w:szCs w:val="26"/>
        </w:rPr>
      </w:pPr>
    </w:p>
    <w:p w14:paraId="40353AD7" w14:textId="77777777" w:rsidR="006A25F2" w:rsidRPr="005A7AD7" w:rsidRDefault="00000000">
      <w:pPr>
        <w:spacing w:after="0" w:line="240" w:lineRule="auto"/>
        <w:jc w:val="both"/>
        <w:rPr>
          <w:rFonts w:cs="Times New Roman"/>
          <w:sz w:val="26"/>
          <w:szCs w:val="26"/>
        </w:rPr>
      </w:pPr>
      <w:r>
        <w:rPr>
          <w:sz w:val="26"/>
        </w:rPr>
        <w:t>1. Đối với văn bản sửa đổi, bổ sung, thay thế: Không.</w:t>
      </w:r>
    </w:p>
    <w:p w14:paraId="551F225F" w14:textId="77777777" w:rsidR="006A25F2" w:rsidRPr="005A7AD7" w:rsidRDefault="00000000" w:rsidP="001805DB">
      <w:pPr>
        <w:spacing w:after="0" w:line="240" w:lineRule="auto"/>
        <w:jc w:val="both"/>
        <w:rPr>
          <w:rFonts w:cs="Times New Roman"/>
          <w:sz w:val="26"/>
          <w:szCs w:val="26"/>
        </w:rPr>
      </w:pPr>
      <w:r>
        <w:rPr>
          <w:sz w:val="26"/>
        </w:rPr>
        <w:t>2. Đối với văn bản ban hành mới: Nghị quyết quy định trình tự, thủ tục bảo quản, tu bổ, phục hồi di tích quốc gia, di tích quốc gia đặc biệt trên địa bàn thành phố Đồng Nai.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2"/>
        <w:gridCol w:w="5443"/>
        <w:gridCol w:w="5159"/>
      </w:tblGrid>
      <w:tr w:rsidR="006376E0" w:rsidRPr="005A7AD7" w14:paraId="42455A85" w14:textId="77777777" w:rsidTr="005A7AD7">
        <w:trPr>
          <w:tblHeader/>
        </w:trPr>
        <w:tc>
          <w:tcPr>
            <w:tcW w:w="3572" w:type="dxa"/>
            <w:tcMar>
              <w:top w:w="60" w:type="dxa"/>
              <w:left w:w="80" w:type="dxa"/>
              <w:bottom w:w="60" w:type="dxa"/>
              <w:right w:w="80" w:type="dxa"/>
            </w:tcMar>
          </w:tcPr>
          <w:p w14:paraId="26766F4E" w14:textId="77777777" w:rsidR="00057DA6" w:rsidRDefault="00000000">
            <w:pPr>
              <w:spacing w:after="0" w:line="240" w:lineRule="auto"/>
              <w:jc w:val="center"/>
            </w:pPr>
            <w:r>
              <w:rPr>
                <w:b/>
                <w:sz w:val="26"/>
              </w:rPr>
              <w:t>QUY PHẠM PHÁP LUẬT HIỆN HÀNH</w:t>
            </w:r>
          </w:p>
        </w:tc>
        <w:tc>
          <w:tcPr>
            <w:tcW w:w="5443" w:type="dxa"/>
            <w:tcMar>
              <w:top w:w="60" w:type="dxa"/>
              <w:left w:w="80" w:type="dxa"/>
              <w:bottom w:w="60" w:type="dxa"/>
              <w:right w:w="80" w:type="dxa"/>
            </w:tcMar>
          </w:tcPr>
          <w:p w14:paraId="2898C02E" w14:textId="77777777" w:rsidR="00057DA6" w:rsidRDefault="00000000">
            <w:pPr>
              <w:spacing w:after="0" w:line="240" w:lineRule="auto"/>
              <w:jc w:val="center"/>
            </w:pPr>
            <w:r>
              <w:rPr>
                <w:b/>
                <w:sz w:val="26"/>
              </w:rPr>
              <w:t>DỰ THẢO VĂN BẢN</w:t>
            </w:r>
          </w:p>
        </w:tc>
        <w:tc>
          <w:tcPr>
            <w:tcW w:w="5159" w:type="dxa"/>
            <w:tcMar>
              <w:top w:w="60" w:type="dxa"/>
              <w:left w:w="80" w:type="dxa"/>
              <w:bottom w:w="60" w:type="dxa"/>
              <w:right w:w="80" w:type="dxa"/>
            </w:tcMar>
          </w:tcPr>
          <w:p w14:paraId="07116B13" w14:textId="77777777" w:rsidR="00057DA6" w:rsidRDefault="00000000">
            <w:pPr>
              <w:spacing w:after="0" w:line="240" w:lineRule="auto"/>
              <w:jc w:val="center"/>
            </w:pPr>
            <w:r>
              <w:rPr>
                <w:b/>
                <w:sz w:val="26"/>
              </w:rPr>
              <w:t>THUYẾT MINH</w:t>
            </w:r>
          </w:p>
        </w:tc>
      </w:tr>
      <w:tr w:rsidR="006376E0" w:rsidRPr="005A7AD7" w14:paraId="7213AC81" w14:textId="77777777" w:rsidTr="005A7AD7">
        <w:tc>
          <w:tcPr>
            <w:tcW w:w="3572" w:type="dxa"/>
            <w:tcMar>
              <w:top w:w="60" w:type="dxa"/>
              <w:left w:w="80" w:type="dxa"/>
              <w:bottom w:w="60" w:type="dxa"/>
              <w:right w:w="80" w:type="dxa"/>
            </w:tcMar>
          </w:tcPr>
          <w:p w14:paraId="79AE7701" w14:textId="77777777" w:rsidR="00057DA6" w:rsidRDefault="00000000">
            <w:pPr>
              <w:spacing w:after="0" w:line="240" w:lineRule="auto"/>
              <w:jc w:val="both"/>
            </w:pPr>
            <w:r>
              <w:rPr>
                <w:b/>
                <w:sz w:val="26"/>
              </w:rPr>
              <w:t>Căn cứ chung:</w:t>
            </w:r>
          </w:p>
          <w:p w14:paraId="351867A3" w14:textId="77777777" w:rsidR="00663C7E" w:rsidRDefault="00000000">
            <w:pPr>
              <w:spacing w:after="0" w:line="240" w:lineRule="auto"/>
              <w:jc w:val="both"/>
            </w:pPr>
            <w:r>
              <w:rPr>
                <w:sz w:val="26"/>
              </w:rPr>
              <w:t>- Điểm c khoản 2 Điều 26 Luật Phát triển đô thị số 18/2026/QH16.</w:t>
            </w:r>
          </w:p>
          <w:p w14:paraId="044C9EE0" w14:textId="77777777" w:rsidR="00663C7E" w:rsidRDefault="00000000">
            <w:pPr>
              <w:spacing w:after="0" w:line="240" w:lineRule="auto"/>
              <w:jc w:val="both"/>
            </w:pPr>
            <w:r>
              <w:rPr>
                <w:sz w:val="26"/>
              </w:rPr>
              <w:t>- Luật Di sản văn hóa số 45/2024/QH15.</w:t>
            </w:r>
          </w:p>
          <w:p w14:paraId="0A77B5DE" w14:textId="77777777" w:rsidR="00663C7E" w:rsidRDefault="00000000">
            <w:pPr>
              <w:spacing w:after="0" w:line="240" w:lineRule="auto"/>
              <w:jc w:val="both"/>
            </w:pPr>
            <w:r>
              <w:rPr>
                <w:sz w:val="26"/>
              </w:rPr>
              <w:t>- Nghị định số 208/2025/NĐ-CP.</w:t>
            </w:r>
          </w:p>
          <w:p w14:paraId="2D88CBDC" w14:textId="77777777" w:rsidR="00663C7E" w:rsidRDefault="00000000">
            <w:pPr>
              <w:spacing w:after="0" w:line="240" w:lineRule="auto"/>
              <w:jc w:val="both"/>
            </w:pPr>
            <w:r>
              <w:rPr>
                <w:sz w:val="26"/>
              </w:rPr>
              <w:t>- Nghị định số 308/2025/NĐ-CP.</w:t>
            </w:r>
          </w:p>
          <w:p w14:paraId="740171F6" w14:textId="77777777" w:rsidR="00663C7E" w:rsidRDefault="00000000">
            <w:pPr>
              <w:spacing w:after="0" w:line="240" w:lineRule="auto"/>
              <w:jc w:val="both"/>
            </w:pPr>
            <w:r>
              <w:rPr>
                <w:sz w:val="26"/>
              </w:rPr>
              <w:t>- Thông tư số 06/2025/TT-BVHTTDL.</w:t>
            </w:r>
          </w:p>
          <w:p w14:paraId="767DEFA9" w14:textId="77777777" w:rsidR="00663C7E" w:rsidRDefault="00000000">
            <w:pPr>
              <w:spacing w:after="0" w:line="240" w:lineRule="auto"/>
              <w:jc w:val="both"/>
            </w:pPr>
            <w:r>
              <w:rPr>
                <w:sz w:val="26"/>
              </w:rPr>
              <w:t xml:space="preserve">- Luật Ban hành văn bản quy phạm pháp luật số 64/2025/QH15, được sửa đổi, bổ sung bởi Luật số 87/2025/QH15; Nghị định số </w:t>
            </w:r>
            <w:r>
              <w:rPr>
                <w:sz w:val="26"/>
              </w:rPr>
              <w:lastRenderedPageBreak/>
              <w:t>78/2025/NĐ-CP, được sửa đổi, bổ sung bởi Nghị định số 187/2025/NĐ-CP.</w:t>
            </w:r>
          </w:p>
        </w:tc>
        <w:tc>
          <w:tcPr>
            <w:tcW w:w="5443" w:type="dxa"/>
            <w:tcMar>
              <w:top w:w="60" w:type="dxa"/>
              <w:left w:w="80" w:type="dxa"/>
              <w:bottom w:w="60" w:type="dxa"/>
              <w:right w:w="80" w:type="dxa"/>
            </w:tcMar>
          </w:tcPr>
          <w:p w14:paraId="58602BFE" w14:textId="77777777" w:rsidR="00057DA6" w:rsidRDefault="00000000">
            <w:pPr>
              <w:spacing w:after="0" w:line="240" w:lineRule="auto"/>
              <w:jc w:val="both"/>
            </w:pPr>
            <w:r>
              <w:rPr>
                <w:b/>
                <w:sz w:val="26"/>
              </w:rPr>
              <w:lastRenderedPageBreak/>
              <w:t>Điều 1. Phạm vi điều chỉnh và đối tượng áp dụng</w:t>
            </w:r>
          </w:p>
          <w:p w14:paraId="7C848404" w14:textId="77777777" w:rsidR="00663C7E" w:rsidRDefault="00000000">
            <w:pPr>
              <w:spacing w:after="0" w:line="240" w:lineRule="auto"/>
              <w:jc w:val="both"/>
            </w:pPr>
            <w:r>
              <w:rPr>
                <w:sz w:val="26"/>
              </w:rPr>
              <w:t>- Quy định phạm vi điều chỉnh là trình tự, thủ tục thực hiện việc bảo quản, tu bổ, phục hồi di tích quốc gia, di tích quốc gia đặc biệt trên địa bàn thành phố Đồng Nai.</w:t>
            </w:r>
          </w:p>
          <w:p w14:paraId="02C97801" w14:textId="77777777" w:rsidR="00663C7E" w:rsidRDefault="00000000">
            <w:pPr>
              <w:spacing w:after="0" w:line="240" w:lineRule="auto"/>
              <w:jc w:val="both"/>
            </w:pPr>
            <w:r>
              <w:rPr>
                <w:sz w:val="26"/>
              </w:rPr>
              <w:t>- Xác định các cơ quan, đơn vị, địa phương, chủ đầu tư và tổ chức, cá nhân có liên quan thuộc đối tượng áp dụng.</w:t>
            </w:r>
          </w:p>
          <w:p w14:paraId="060D7D3B" w14:textId="77777777" w:rsidR="00663C7E" w:rsidRDefault="00000000">
            <w:pPr>
              <w:spacing w:after="0" w:line="240" w:lineRule="auto"/>
              <w:jc w:val="both"/>
            </w:pPr>
            <w:r>
              <w:rPr>
                <w:b/>
                <w:sz w:val="26"/>
              </w:rPr>
              <w:t>Điều 2. Nguyên tắc thực hiện</w:t>
            </w:r>
          </w:p>
          <w:p w14:paraId="4E8A031F" w14:textId="77777777" w:rsidR="00663C7E" w:rsidRDefault="00000000">
            <w:pPr>
              <w:spacing w:after="0" w:line="240" w:lineRule="auto"/>
              <w:jc w:val="both"/>
            </w:pPr>
            <w:r>
              <w:rPr>
                <w:sz w:val="26"/>
              </w:rPr>
              <w:t>- Bảo đảm nguyên tắc bảo tồn yếu tố gốc, tính xác thực, toàn vẹn và giá trị của di tích; tuân thủ pháp luật có liên quan.</w:t>
            </w:r>
          </w:p>
          <w:p w14:paraId="1FA6A00F" w14:textId="77777777" w:rsidR="00663C7E" w:rsidRDefault="00000000">
            <w:pPr>
              <w:spacing w:after="0" w:line="240" w:lineRule="auto"/>
              <w:jc w:val="both"/>
            </w:pPr>
            <w:r>
              <w:rPr>
                <w:sz w:val="26"/>
              </w:rPr>
              <w:t>- UBND thành phố quyết định việc bảo quản, tu bổ, phục hồi di tích sau khi tham vấn cơ quan quản lý nhà nước về văn hóa ở Trung ương.</w:t>
            </w:r>
          </w:p>
          <w:p w14:paraId="565727E7" w14:textId="77777777" w:rsidR="00663C7E" w:rsidRDefault="00000000">
            <w:pPr>
              <w:spacing w:after="0" w:line="240" w:lineRule="auto"/>
              <w:jc w:val="both"/>
            </w:pPr>
            <w:r>
              <w:rPr>
                <w:sz w:val="26"/>
              </w:rPr>
              <w:t xml:space="preserve">- Không làm phát sinh thêm thành phần hồ sơ, yêu </w:t>
            </w:r>
            <w:r>
              <w:rPr>
                <w:sz w:val="26"/>
              </w:rPr>
              <w:lastRenderedPageBreak/>
              <w:t>cầu, điều kiện và thời gian giải quyết; các nội dung chuyên môn, kỹ thuật, điều kiện năng lực không quy định tại Nghị quyết thực hiện theo pháp luật hiện hành.</w:t>
            </w:r>
          </w:p>
        </w:tc>
        <w:tc>
          <w:tcPr>
            <w:tcW w:w="5159" w:type="dxa"/>
            <w:tcMar>
              <w:top w:w="60" w:type="dxa"/>
              <w:left w:w="80" w:type="dxa"/>
              <w:bottom w:w="60" w:type="dxa"/>
              <w:right w:w="80" w:type="dxa"/>
            </w:tcMar>
          </w:tcPr>
          <w:p w14:paraId="68A2BB8E" w14:textId="77777777" w:rsidR="00057DA6" w:rsidRDefault="00000000">
            <w:pPr>
              <w:spacing w:after="0" w:line="240" w:lineRule="auto"/>
              <w:jc w:val="both"/>
            </w:pPr>
            <w:r>
              <w:rPr>
                <w:sz w:val="26"/>
              </w:rPr>
              <w:lastRenderedPageBreak/>
              <w:t>- Cụ thể hóa cơ chế được giao tại điểm c khoản 2 Điều 26 Luật Phát triển đô thị; xác định rõ phạm vi Nghị quyết chỉ điều chỉnh trình tự, thủ tục thuộc lĩnh vực bảo quản, tu bổ, phục hồi di tích quốc gia, di tích quốc gia đặc biệt trên địa bàn thành phố.</w:t>
            </w:r>
          </w:p>
          <w:p w14:paraId="46023357" w14:textId="77777777" w:rsidR="00663C7E" w:rsidRDefault="00000000">
            <w:pPr>
              <w:spacing w:after="0" w:line="240" w:lineRule="auto"/>
              <w:jc w:val="both"/>
            </w:pPr>
            <w:r>
              <w:rPr>
                <w:sz w:val="26"/>
              </w:rPr>
              <w:t>- Kế thừa đầy đủ các nguyên tắc bảo vệ di tích và hệ thống quy định chuyên ngành hiện hành; không đặt thêm thủ tục, hồ sơ hoặc điều kiện ngoài pháp luật cấp trên.</w:t>
            </w:r>
          </w:p>
          <w:p w14:paraId="5D787B01" w14:textId="77777777" w:rsidR="00663C7E" w:rsidRDefault="00000000">
            <w:pPr>
              <w:spacing w:after="0" w:line="240" w:lineRule="auto"/>
              <w:jc w:val="both"/>
            </w:pPr>
            <w:r>
              <w:rPr>
                <w:sz w:val="26"/>
              </w:rPr>
              <w:t>- Làm rõ cơ chế “tham vấn trước, quyết định sau” của UBND thành phố, đồng thời bảo lưu việc áp dụng pháp luật về đầu tư, đầu tư công, xây dựng, đất đai, ngân sách nhà nước và pháp luật có liên quan.</w:t>
            </w:r>
          </w:p>
        </w:tc>
      </w:tr>
      <w:tr w:rsidR="006376E0" w:rsidRPr="005A7AD7" w14:paraId="0BDBD40D" w14:textId="77777777" w:rsidTr="005A7AD7">
        <w:tc>
          <w:tcPr>
            <w:tcW w:w="3572" w:type="dxa"/>
            <w:tcMar>
              <w:top w:w="60" w:type="dxa"/>
              <w:left w:w="80" w:type="dxa"/>
              <w:bottom w:w="60" w:type="dxa"/>
              <w:right w:w="80" w:type="dxa"/>
            </w:tcMar>
          </w:tcPr>
          <w:p w14:paraId="77CDB437" w14:textId="77777777" w:rsidR="00057DA6" w:rsidRDefault="00000000">
            <w:pPr>
              <w:spacing w:after="0" w:line="240" w:lineRule="auto"/>
              <w:jc w:val="both"/>
            </w:pPr>
            <w:r>
              <w:rPr>
                <w:b/>
                <w:sz w:val="26"/>
              </w:rPr>
              <w:t>Luật Di sản văn hóa số 45/2024/QH15 và Nghị định số 208/2025/NĐ-CP:</w:t>
            </w:r>
          </w:p>
          <w:p w14:paraId="29879CCA" w14:textId="77777777" w:rsidR="00663C7E" w:rsidRDefault="00000000">
            <w:pPr>
              <w:spacing w:after="0" w:line="240" w:lineRule="auto"/>
              <w:jc w:val="both"/>
            </w:pPr>
            <w:r>
              <w:rPr>
                <w:sz w:val="26"/>
              </w:rPr>
              <w:t>- Quy định các căn cứ, điều kiện để lập quy hoạch di tích hoặc lập dự án bảo quản, tu bổ, phục hồi di tích; quy định hồ sơ xác nhận tình trạng xuống cấp và việc lập hồ sơ dự án.</w:t>
            </w:r>
          </w:p>
        </w:tc>
        <w:tc>
          <w:tcPr>
            <w:tcW w:w="5443" w:type="dxa"/>
            <w:tcMar>
              <w:top w:w="60" w:type="dxa"/>
              <w:left w:w="80" w:type="dxa"/>
              <w:bottom w:w="60" w:type="dxa"/>
              <w:right w:w="80" w:type="dxa"/>
            </w:tcMar>
          </w:tcPr>
          <w:p w14:paraId="5296C022" w14:textId="77777777" w:rsidR="00057DA6" w:rsidRDefault="00000000">
            <w:pPr>
              <w:spacing w:after="0" w:line="240" w:lineRule="auto"/>
              <w:jc w:val="both"/>
            </w:pPr>
            <w:r>
              <w:rPr>
                <w:b/>
                <w:sz w:val="26"/>
              </w:rPr>
              <w:t>Khoản 1 Điều 3. Khảo sát, đánh giá hiện trạng và xác định nhu cầu bảo quản, tu bổ, phục hồi di tích</w:t>
            </w:r>
          </w:p>
          <w:p w14:paraId="7C55AE84" w14:textId="77777777" w:rsidR="00663C7E" w:rsidRDefault="00000000">
            <w:pPr>
              <w:spacing w:after="0" w:line="240" w:lineRule="auto"/>
              <w:jc w:val="both"/>
            </w:pPr>
            <w:r>
              <w:rPr>
                <w:sz w:val="26"/>
              </w:rPr>
              <w:t>- Cơ quan, đơn vị, địa phương được giao quản lý di tích tổ chức khảo sát, đánh giá hiện trạng, xác định nhu cầu; báo cáo UBND thành phố về sự cần thiết, khái toán kinh phí, hiện trạng xuống cấp và đề xuất.</w:t>
            </w:r>
          </w:p>
          <w:p w14:paraId="7E14F9CE" w14:textId="77777777" w:rsidR="00663C7E" w:rsidRDefault="00000000">
            <w:pPr>
              <w:spacing w:after="0" w:line="240" w:lineRule="auto"/>
              <w:jc w:val="both"/>
            </w:pPr>
            <w:r>
              <w:rPr>
                <w:sz w:val="26"/>
              </w:rPr>
              <w:t>- UBND thành phố xem xét lựa chọn hướng xử lý: tổ chức lập quy hoạch đối với trường hợp thuộc diện lập quy hoạch hoặc thực hiện thủ tục xác nhận tình trạng xuống cấp để lập dự án; trường hợp không đồng ý phải trả lời bằng văn bản, nêu rõ lý do.</w:t>
            </w:r>
          </w:p>
        </w:tc>
        <w:tc>
          <w:tcPr>
            <w:tcW w:w="5159" w:type="dxa"/>
            <w:tcMar>
              <w:top w:w="60" w:type="dxa"/>
              <w:left w:w="80" w:type="dxa"/>
              <w:bottom w:w="60" w:type="dxa"/>
              <w:right w:w="80" w:type="dxa"/>
            </w:tcMar>
          </w:tcPr>
          <w:p w14:paraId="05C05DC8" w14:textId="77777777" w:rsidR="00057DA6" w:rsidRDefault="00000000">
            <w:pPr>
              <w:spacing w:after="0" w:line="240" w:lineRule="auto"/>
              <w:jc w:val="both"/>
            </w:pPr>
            <w:r>
              <w:rPr>
                <w:sz w:val="26"/>
              </w:rPr>
              <w:t>- Thiết lập bước khởi đầu thống nhất để nhận diện đúng nhu cầu, hiện trạng và hướng xử lý hồ sơ ngay từ đầu, tránh chuyển hồ sơ không đúng trình tự.</w:t>
            </w:r>
          </w:p>
          <w:p w14:paraId="3FDA8491" w14:textId="77777777" w:rsidR="00663C7E" w:rsidRDefault="00000000">
            <w:pPr>
              <w:spacing w:after="0" w:line="240" w:lineRule="auto"/>
              <w:jc w:val="both"/>
            </w:pPr>
            <w:r>
              <w:rPr>
                <w:sz w:val="26"/>
              </w:rPr>
              <w:t>- Nội dung khảo sát, báo cáo là bước chuẩn bị và phân luồng xử lý trong nội bộ quản lý nhà nước, không làm phát sinh một thủ tục hành chính độc lập hoặc thành phần hồ sơ ngoài quy định.</w:t>
            </w:r>
          </w:p>
          <w:p w14:paraId="3D1C9062" w14:textId="77777777" w:rsidR="00663C7E" w:rsidRDefault="00000000">
            <w:pPr>
              <w:spacing w:after="0" w:line="240" w:lineRule="auto"/>
              <w:jc w:val="both"/>
            </w:pPr>
            <w:r>
              <w:rPr>
                <w:sz w:val="26"/>
              </w:rPr>
              <w:t>- Việc UBND thành phố xem xét từ kết quả khảo sát tạo cơ sở liên thông với thủ tục lập quy hoạch hoặc xác nhận tình trạng xuống cấp tại các khoản tiếp theo.</w:t>
            </w:r>
          </w:p>
        </w:tc>
      </w:tr>
      <w:tr w:rsidR="006376E0" w:rsidRPr="005A7AD7" w14:paraId="1A952C58" w14:textId="77777777" w:rsidTr="005A7AD7">
        <w:tc>
          <w:tcPr>
            <w:tcW w:w="3572" w:type="dxa"/>
            <w:tcMar>
              <w:top w:w="60" w:type="dxa"/>
              <w:left w:w="80" w:type="dxa"/>
              <w:bottom w:w="60" w:type="dxa"/>
              <w:right w:w="80" w:type="dxa"/>
            </w:tcMar>
          </w:tcPr>
          <w:p w14:paraId="0B629F0A" w14:textId="77777777" w:rsidR="00057DA6" w:rsidRDefault="00000000">
            <w:pPr>
              <w:spacing w:after="0" w:line="240" w:lineRule="auto"/>
              <w:jc w:val="both"/>
            </w:pPr>
            <w:r>
              <w:rPr>
                <w:b/>
                <w:sz w:val="26"/>
              </w:rPr>
              <w:t>Khoản 2 Điều 34, Điều 78 Luật Di sản văn hóa số 45/2024/QH15; Điều 67 Nghị định số 308/2025/NĐ-CP; Chương III Mục 1 Nghị định số 208/2025/NĐ-CP:</w:t>
            </w:r>
          </w:p>
          <w:p w14:paraId="617BEB78" w14:textId="77777777" w:rsidR="00663C7E" w:rsidRDefault="00000000">
            <w:pPr>
              <w:spacing w:after="0" w:line="240" w:lineRule="auto"/>
              <w:jc w:val="both"/>
            </w:pPr>
            <w:r>
              <w:rPr>
                <w:sz w:val="26"/>
              </w:rPr>
              <w:t>- Điều 14: lấy ý kiến về nhiệm vụ lập quy hoạch, quy hoạch di tích.</w:t>
            </w:r>
          </w:p>
          <w:p w14:paraId="6A053435" w14:textId="77777777" w:rsidR="00663C7E" w:rsidRDefault="00000000">
            <w:pPr>
              <w:spacing w:after="0" w:line="240" w:lineRule="auto"/>
              <w:jc w:val="both"/>
            </w:pPr>
            <w:r>
              <w:rPr>
                <w:sz w:val="26"/>
              </w:rPr>
              <w:t xml:space="preserve">- Điều 15, Điều 16: nội dung, hồ </w:t>
            </w:r>
            <w:r>
              <w:rPr>
                <w:sz w:val="26"/>
              </w:rPr>
              <w:lastRenderedPageBreak/>
              <w:t>sơ nhiệm vụ lập quy hoạch.</w:t>
            </w:r>
          </w:p>
          <w:p w14:paraId="64B0B862" w14:textId="77777777" w:rsidR="00663C7E" w:rsidRDefault="00000000">
            <w:pPr>
              <w:spacing w:after="0" w:line="240" w:lineRule="auto"/>
              <w:jc w:val="both"/>
            </w:pPr>
            <w:r>
              <w:rPr>
                <w:sz w:val="26"/>
              </w:rPr>
              <w:t>- Điều 17, Điều 18: nội dung, hồ sơ quy hoạch di tích.</w:t>
            </w:r>
          </w:p>
          <w:p w14:paraId="6A9E6D5A" w14:textId="77777777" w:rsidR="00663C7E" w:rsidRDefault="00000000">
            <w:pPr>
              <w:spacing w:after="0" w:line="240" w:lineRule="auto"/>
              <w:jc w:val="both"/>
            </w:pPr>
            <w:r>
              <w:rPr>
                <w:sz w:val="26"/>
              </w:rPr>
              <w:t>- Điều 20: điều chỉnh quy hoạch di tích.</w:t>
            </w:r>
          </w:p>
          <w:p w14:paraId="5AD60929" w14:textId="77777777" w:rsidR="00663C7E" w:rsidRDefault="00000000">
            <w:pPr>
              <w:spacing w:after="0" w:line="240" w:lineRule="auto"/>
              <w:jc w:val="both"/>
            </w:pPr>
            <w:r>
              <w:rPr>
                <w:sz w:val="26"/>
              </w:rPr>
              <w:t>- Điều 21: công bố, tổ chức thực hiện và cắm mốc giới quy hoạch di tích.</w:t>
            </w:r>
          </w:p>
        </w:tc>
        <w:tc>
          <w:tcPr>
            <w:tcW w:w="5443" w:type="dxa"/>
            <w:tcMar>
              <w:top w:w="60" w:type="dxa"/>
              <w:left w:w="80" w:type="dxa"/>
              <w:bottom w:w="60" w:type="dxa"/>
              <w:right w:w="80" w:type="dxa"/>
            </w:tcMar>
          </w:tcPr>
          <w:p w14:paraId="602A4036" w14:textId="77777777" w:rsidR="00057DA6" w:rsidRDefault="00000000">
            <w:pPr>
              <w:spacing w:after="0" w:line="240" w:lineRule="auto"/>
              <w:jc w:val="both"/>
            </w:pPr>
            <w:r>
              <w:rPr>
                <w:b/>
                <w:sz w:val="26"/>
              </w:rPr>
              <w:lastRenderedPageBreak/>
              <w:t>Khoản 2 Điều 3. Lập, điều chỉnh quy hoạch di tích</w:t>
            </w:r>
          </w:p>
          <w:p w14:paraId="4FEE3B0C" w14:textId="77777777" w:rsidR="00663C7E" w:rsidRDefault="00000000">
            <w:pPr>
              <w:spacing w:after="0" w:line="240" w:lineRule="auto"/>
              <w:jc w:val="both"/>
            </w:pPr>
            <w:r>
              <w:rPr>
                <w:sz w:val="26"/>
              </w:rPr>
              <w:t>- Tổ chức lập nhiệm vụ lập quy hoạch, quy hoạch di tích; lựa chọn tổ chức đủ điều kiện hành nghề; thực hiện nội dung và lấy ý kiến theo quy định.</w:t>
            </w:r>
          </w:p>
          <w:p w14:paraId="015C16A0" w14:textId="77777777" w:rsidR="00663C7E" w:rsidRDefault="00000000">
            <w:pPr>
              <w:spacing w:after="0" w:line="240" w:lineRule="auto"/>
              <w:jc w:val="both"/>
            </w:pPr>
            <w:r>
              <w:rPr>
                <w:sz w:val="26"/>
              </w:rPr>
              <w:t>- Sau khi tiếp thu, hoàn thiện, hồ sơ được cơ quan chuyên môn về văn hóa thuộc UBND thành phố kiểm tra tính đầy đủ, hợp lệ và nội dung chuyên môn.</w:t>
            </w:r>
          </w:p>
          <w:p w14:paraId="44DCB4BE" w14:textId="77777777" w:rsidR="00663C7E" w:rsidRDefault="00000000">
            <w:pPr>
              <w:spacing w:after="0" w:line="240" w:lineRule="auto"/>
              <w:jc w:val="both"/>
            </w:pPr>
            <w:r>
              <w:rPr>
                <w:sz w:val="26"/>
              </w:rPr>
              <w:t xml:space="preserve">- UBND thành phố tham vấn cơ quan quản lý nhà </w:t>
            </w:r>
            <w:r>
              <w:rPr>
                <w:sz w:val="26"/>
              </w:rPr>
              <w:lastRenderedPageBreak/>
              <w:t>nước về văn hóa ở Trung ương đối với nhiệm vụ lập quy hoạch, quy hoạch di tích; hồ sơ tham vấn được dẫn chiếu trực tiếp theo Điều 16 và Điều 18 Nghị định số 208/2025/NĐ-CP.</w:t>
            </w:r>
          </w:p>
          <w:p w14:paraId="620EB4D7" w14:textId="77777777" w:rsidR="00663C7E" w:rsidRDefault="00000000">
            <w:pPr>
              <w:spacing w:after="0" w:line="240" w:lineRule="auto"/>
              <w:jc w:val="both"/>
            </w:pPr>
            <w:r>
              <w:rPr>
                <w:sz w:val="26"/>
              </w:rPr>
              <w:t>- Điều chỉnh quy hoạch thực hiện khi có căn cứ theo khoản 1 Điều 20; hồ sơ tham vấn theo khoản 2 Điều 20 Nghị định số 208/2025/NĐ-CP.</w:t>
            </w:r>
          </w:p>
          <w:p w14:paraId="693C7CE9" w14:textId="77777777" w:rsidR="00663C7E" w:rsidRDefault="00000000">
            <w:pPr>
              <w:spacing w:after="0" w:line="240" w:lineRule="auto"/>
              <w:jc w:val="both"/>
            </w:pPr>
            <w:r>
              <w:rPr>
                <w:sz w:val="26"/>
              </w:rPr>
              <w:t>- Sau tham vấn, tiếp thu, hoàn thiện; cơ quan chuyên môn kiểm tra, tham mưu UBND thành phố quyết định phê duyệt. Quy hoạch sau phê duyệt được công bố, tổ chức thực hiện và cắm mốc theo quy định.</w:t>
            </w:r>
          </w:p>
        </w:tc>
        <w:tc>
          <w:tcPr>
            <w:tcW w:w="5159" w:type="dxa"/>
            <w:tcMar>
              <w:top w:w="60" w:type="dxa"/>
              <w:left w:w="80" w:type="dxa"/>
              <w:bottom w:w="60" w:type="dxa"/>
              <w:right w:w="80" w:type="dxa"/>
            </w:tcMar>
          </w:tcPr>
          <w:p w14:paraId="5090EA8F" w14:textId="77777777" w:rsidR="00057DA6" w:rsidRDefault="00000000">
            <w:pPr>
              <w:spacing w:after="0" w:line="240" w:lineRule="auto"/>
              <w:jc w:val="both"/>
            </w:pPr>
            <w:r>
              <w:rPr>
                <w:sz w:val="26"/>
              </w:rPr>
              <w:lastRenderedPageBreak/>
              <w:t>- Gộp nhiệm vụ lập quy hoạch, quy hoạch và điều chỉnh quy hoạch trong cùng một khoản để thể hiện đầy đủ chuỗi trình tự, nhưng vẫn phân định rõ từng loại hồ sơ và căn cứ pháp lý tương ứng.</w:t>
            </w:r>
          </w:p>
          <w:p w14:paraId="628349B6" w14:textId="77777777" w:rsidR="00663C7E" w:rsidRDefault="00000000">
            <w:pPr>
              <w:spacing w:after="0" w:line="240" w:lineRule="auto"/>
              <w:jc w:val="both"/>
            </w:pPr>
            <w:r>
              <w:rPr>
                <w:sz w:val="26"/>
              </w:rPr>
              <w:t xml:space="preserve">- Trình tự được thiết kế theo nguyên tắc: lập và lấy ý kiến → tiếp thu, hoàn thiện → kiểm tra chuyên môn tại thành phố → UBND thành phố tham vấn Trung ương → tiếp thu, hoàn thiện → UBND thành phố quyết định phê duyệt → công </w:t>
            </w:r>
            <w:r>
              <w:rPr>
                <w:sz w:val="26"/>
              </w:rPr>
              <w:lastRenderedPageBreak/>
              <w:t>bố, tổ chức thực hiện.</w:t>
            </w:r>
          </w:p>
          <w:p w14:paraId="61AFBC2F" w14:textId="77777777" w:rsidR="00663C7E" w:rsidRDefault="00000000">
            <w:pPr>
              <w:spacing w:after="0" w:line="240" w:lineRule="auto"/>
              <w:jc w:val="both"/>
            </w:pPr>
            <w:r>
              <w:rPr>
                <w:sz w:val="26"/>
              </w:rPr>
              <w:t>- Thành phần hồ sơ không quy định lại mà dẫn chiếu trực tiếp Nghị định số 208/2025/NĐ-CP, bảo đảm không làm phát sinh giấy tờ hoặc điều kiện mới.</w:t>
            </w:r>
          </w:p>
          <w:p w14:paraId="2DD33496" w14:textId="77777777" w:rsidR="00663C7E" w:rsidRDefault="00000000">
            <w:pPr>
              <w:spacing w:after="0" w:line="240" w:lineRule="auto"/>
              <w:jc w:val="both"/>
            </w:pPr>
            <w:r>
              <w:rPr>
                <w:sz w:val="26"/>
              </w:rPr>
              <w:t>- Bước kiểm tra chuyên môn được đặt trước tham vấn để hồ sơ gửi Trung ương bảo đảm đầy đủ, hợp lệ và có cơ sở chuyên môn; bước tiếp thu sau tham vấn bảo đảm ý kiến Trung ương được xử lý trước khi UBND thành phố quyết định.</w:t>
            </w:r>
          </w:p>
        </w:tc>
      </w:tr>
      <w:tr w:rsidR="006376E0" w:rsidRPr="005A7AD7" w14:paraId="039A8DEB" w14:textId="77777777" w:rsidTr="005A7AD7">
        <w:tc>
          <w:tcPr>
            <w:tcW w:w="3572" w:type="dxa"/>
            <w:tcMar>
              <w:top w:w="60" w:type="dxa"/>
              <w:left w:w="80" w:type="dxa"/>
              <w:bottom w:w="60" w:type="dxa"/>
              <w:right w:w="80" w:type="dxa"/>
            </w:tcMar>
          </w:tcPr>
          <w:p w14:paraId="67D2FB3E" w14:textId="77777777" w:rsidR="00057DA6" w:rsidRDefault="00000000">
            <w:pPr>
              <w:spacing w:after="0" w:line="240" w:lineRule="auto"/>
              <w:jc w:val="both"/>
            </w:pPr>
            <w:r>
              <w:rPr>
                <w:b/>
                <w:sz w:val="26"/>
              </w:rPr>
              <w:lastRenderedPageBreak/>
              <w:t>Điểm b khoản 1 Điều 35 Luật Di sản văn hóa số 45/2024/QH15; Điều 22 Nghị định số 208/2025/NĐ-CP:</w:t>
            </w:r>
          </w:p>
          <w:p w14:paraId="23FD5A1C" w14:textId="77777777" w:rsidR="00663C7E" w:rsidRDefault="00000000">
            <w:pPr>
              <w:spacing w:after="0" w:line="240" w:lineRule="auto"/>
              <w:jc w:val="both"/>
            </w:pPr>
            <w:r>
              <w:rPr>
                <w:sz w:val="26"/>
              </w:rPr>
              <w:t>- Quy định trường hợp phải xác nhận tình trạng xuống cấp để lập dự án bảo quản, tu bổ, phục hồi di tích.</w:t>
            </w:r>
          </w:p>
          <w:p w14:paraId="49769CD1" w14:textId="77777777" w:rsidR="00663C7E" w:rsidRDefault="00000000">
            <w:pPr>
              <w:spacing w:after="0" w:line="240" w:lineRule="auto"/>
              <w:jc w:val="both"/>
            </w:pPr>
            <w:r>
              <w:rPr>
                <w:sz w:val="26"/>
              </w:rPr>
              <w:t>- Khoản 1 Điều 22 quy định thành phần hồ sơ đề nghị xác nhận tình trạng xuống cấp.</w:t>
            </w:r>
          </w:p>
        </w:tc>
        <w:tc>
          <w:tcPr>
            <w:tcW w:w="5443" w:type="dxa"/>
            <w:tcMar>
              <w:top w:w="60" w:type="dxa"/>
              <w:left w:w="80" w:type="dxa"/>
              <w:bottom w:w="60" w:type="dxa"/>
              <w:right w:w="80" w:type="dxa"/>
            </w:tcMar>
          </w:tcPr>
          <w:p w14:paraId="666AE40D" w14:textId="77777777" w:rsidR="00057DA6" w:rsidRDefault="00000000">
            <w:pPr>
              <w:spacing w:after="0" w:line="240" w:lineRule="auto"/>
              <w:jc w:val="both"/>
            </w:pPr>
            <w:r>
              <w:rPr>
                <w:b/>
                <w:sz w:val="26"/>
              </w:rPr>
              <w:t>Khoản 3 Điều 3. Xác nhận tình trạng xuống cấp</w:t>
            </w:r>
          </w:p>
          <w:p w14:paraId="2DBBB6AB" w14:textId="77777777" w:rsidR="00663C7E" w:rsidRDefault="00000000">
            <w:pPr>
              <w:spacing w:after="0" w:line="240" w:lineRule="auto"/>
              <w:jc w:val="both"/>
            </w:pPr>
            <w:r>
              <w:rPr>
                <w:sz w:val="26"/>
              </w:rPr>
              <w:t>- Cơ quan, đơn vị, địa phương được giao quản lý di tích lập hồ sơ trên cơ sở kết quả khảo sát, đánh giá hiện trạng; thành phần hồ sơ thực hiện theo khoản 1 Điều 22 Nghị định số 208/2025/NĐ-CP.</w:t>
            </w:r>
          </w:p>
          <w:p w14:paraId="155B7FD6" w14:textId="77777777" w:rsidR="00663C7E" w:rsidRDefault="00000000">
            <w:pPr>
              <w:spacing w:after="0" w:line="240" w:lineRule="auto"/>
              <w:jc w:val="both"/>
            </w:pPr>
            <w:r>
              <w:rPr>
                <w:sz w:val="26"/>
              </w:rPr>
              <w:t>- Cơ quan chuyên môn về văn hóa kiểm tra tính đầy đủ, hợp lệ, nội dung chuyên môn; kiểm tra thực tế khi cần thiết; tham mưu UBND thành phố tham vấn cơ quan quản lý nhà nước về văn hóa ở Trung ương.</w:t>
            </w:r>
          </w:p>
          <w:p w14:paraId="7243F3AE" w14:textId="77777777" w:rsidR="00663C7E" w:rsidRDefault="00000000">
            <w:pPr>
              <w:spacing w:after="0" w:line="240" w:lineRule="auto"/>
              <w:jc w:val="both"/>
            </w:pPr>
            <w:r>
              <w:rPr>
                <w:sz w:val="26"/>
              </w:rPr>
              <w:t>- Sau tham vấn, cơ quan chuyên môn tiếp thu, giải trình, hoàn thiện hồ sơ và tham mưu UBND thành phố xác nhận tình trạng xuống cấp; trường hợp không xác nhận phải trả lời bằng văn bản, nêu rõ lý do.</w:t>
            </w:r>
          </w:p>
        </w:tc>
        <w:tc>
          <w:tcPr>
            <w:tcW w:w="5159" w:type="dxa"/>
            <w:tcMar>
              <w:top w:w="60" w:type="dxa"/>
              <w:left w:w="80" w:type="dxa"/>
              <w:bottom w:w="60" w:type="dxa"/>
              <w:right w:w="80" w:type="dxa"/>
            </w:tcMar>
          </w:tcPr>
          <w:p w14:paraId="33E84A3B" w14:textId="77777777" w:rsidR="00057DA6" w:rsidRDefault="00000000">
            <w:pPr>
              <w:spacing w:after="0" w:line="240" w:lineRule="auto"/>
              <w:jc w:val="both"/>
            </w:pPr>
            <w:r>
              <w:rPr>
                <w:sz w:val="26"/>
              </w:rPr>
              <w:t>- Cụ thể hóa trình tự thực hiện cơ chế UBND thành phố xác nhận tình trạng xuống cấp sau khi tham vấn cơ quan quản lý nhà nước về văn hóa ở Trung ương.</w:t>
            </w:r>
          </w:p>
          <w:p w14:paraId="71748230" w14:textId="77777777" w:rsidR="00663C7E" w:rsidRDefault="00000000">
            <w:pPr>
              <w:spacing w:after="0" w:line="240" w:lineRule="auto"/>
              <w:jc w:val="both"/>
            </w:pPr>
            <w:r>
              <w:rPr>
                <w:sz w:val="26"/>
              </w:rPr>
              <w:t>- Bảo đảm hồ sơ được kiểm tra về tính đầy đủ, hợp lệ và nội dung chuyên môn trước khi tham vấn; trường hợp cần thiết có thể kiểm tra thực tế hiện trạng để tăng độ tin cậy của căn cứ xác nhận.</w:t>
            </w:r>
          </w:p>
          <w:p w14:paraId="1DB35397" w14:textId="77777777" w:rsidR="00663C7E" w:rsidRDefault="00000000">
            <w:pPr>
              <w:spacing w:after="0" w:line="240" w:lineRule="auto"/>
              <w:jc w:val="both"/>
            </w:pPr>
            <w:r>
              <w:rPr>
                <w:sz w:val="26"/>
              </w:rPr>
              <w:t>- Giữ nguyên thành phần hồ sơ theo Điều 22 Nghị định số 208/2025/NĐ-CP; dự thảo chỉ quy định đường đi và trách nhiệm xử lý hồ sơ theo cơ chế của thành phố.</w:t>
            </w:r>
          </w:p>
        </w:tc>
      </w:tr>
      <w:tr w:rsidR="006376E0" w:rsidRPr="005A7AD7" w14:paraId="2D20B879" w14:textId="77777777" w:rsidTr="005A7AD7">
        <w:tc>
          <w:tcPr>
            <w:tcW w:w="3572" w:type="dxa"/>
            <w:tcMar>
              <w:top w:w="60" w:type="dxa"/>
              <w:left w:w="80" w:type="dxa"/>
              <w:bottom w:w="60" w:type="dxa"/>
              <w:right w:w="80" w:type="dxa"/>
            </w:tcMar>
          </w:tcPr>
          <w:p w14:paraId="5B431D7A" w14:textId="77777777" w:rsidR="00057DA6" w:rsidRDefault="00000000">
            <w:pPr>
              <w:spacing w:after="0" w:line="240" w:lineRule="auto"/>
              <w:jc w:val="both"/>
            </w:pPr>
            <w:r>
              <w:rPr>
                <w:b/>
                <w:sz w:val="26"/>
              </w:rPr>
              <w:lastRenderedPageBreak/>
              <w:t>Khoản 1 Điều 35, Điều 78 Luật Di sản văn hóa số 45/2024/QH15; Điều 67 Nghị định số 308/2025/NĐ-CP; Nghị định số 208/2025/NĐ-CP:</w:t>
            </w:r>
          </w:p>
          <w:p w14:paraId="38CEB87F" w14:textId="77777777" w:rsidR="00663C7E" w:rsidRDefault="00000000">
            <w:pPr>
              <w:spacing w:after="0" w:line="240" w:lineRule="auto"/>
              <w:jc w:val="both"/>
            </w:pPr>
            <w:r>
              <w:rPr>
                <w:sz w:val="26"/>
              </w:rPr>
              <w:t>- Điều 23: quyết định lập Báo cáo nghiên cứu khả thi, Báo cáo kinh tế - kỹ thuật và giao chủ đầu tư.</w:t>
            </w:r>
          </w:p>
          <w:p w14:paraId="6D88BE8B" w14:textId="77777777" w:rsidR="00663C7E" w:rsidRDefault="00000000">
            <w:pPr>
              <w:spacing w:after="0" w:line="240" w:lineRule="auto"/>
              <w:jc w:val="both"/>
            </w:pPr>
            <w:r>
              <w:rPr>
                <w:sz w:val="26"/>
              </w:rPr>
              <w:t>- Điều 24 đến Điều 30: lập, lấy ý kiến, nội dung, hồ sơ và nội dung chuyên môn của Báo cáo nghiên cứu khả thi, Báo cáo kinh tế - kỹ thuật.</w:t>
            </w:r>
          </w:p>
          <w:p w14:paraId="3202D59B" w14:textId="77777777" w:rsidR="00663C7E" w:rsidRDefault="00000000">
            <w:pPr>
              <w:spacing w:after="0" w:line="240" w:lineRule="auto"/>
              <w:jc w:val="both"/>
            </w:pPr>
            <w:r>
              <w:rPr>
                <w:sz w:val="26"/>
              </w:rPr>
              <w:t>- Điều 31: thẩm tra, thẩm định theo cơ chế chung.</w:t>
            </w:r>
          </w:p>
          <w:p w14:paraId="31C95F92" w14:textId="77777777" w:rsidR="00663C7E" w:rsidRDefault="00000000">
            <w:pPr>
              <w:spacing w:after="0" w:line="240" w:lineRule="auto"/>
              <w:jc w:val="both"/>
            </w:pPr>
            <w:r>
              <w:rPr>
                <w:sz w:val="26"/>
              </w:rPr>
              <w:t>- Điều 32: điều chỉnh Báo cáo nghiên cứu khả thi, Báo cáo kinh tế - kỹ thuật.</w:t>
            </w:r>
          </w:p>
        </w:tc>
        <w:tc>
          <w:tcPr>
            <w:tcW w:w="5443" w:type="dxa"/>
            <w:tcMar>
              <w:top w:w="60" w:type="dxa"/>
              <w:left w:w="80" w:type="dxa"/>
              <w:bottom w:w="60" w:type="dxa"/>
              <w:right w:w="80" w:type="dxa"/>
            </w:tcMar>
          </w:tcPr>
          <w:p w14:paraId="156429BA" w14:textId="77777777" w:rsidR="00057DA6" w:rsidRDefault="00000000">
            <w:pPr>
              <w:spacing w:after="0" w:line="240" w:lineRule="auto"/>
              <w:jc w:val="both"/>
            </w:pPr>
            <w:r>
              <w:rPr>
                <w:b/>
                <w:sz w:val="26"/>
              </w:rPr>
              <w:t>Khoản 4 Điều 3. Lập Báo cáo nghiên cứu khả thi, Báo cáo kinh tế - kỹ thuật</w:t>
            </w:r>
          </w:p>
          <w:p w14:paraId="3EA17533" w14:textId="77777777" w:rsidR="00663C7E" w:rsidRDefault="00000000">
            <w:pPr>
              <w:spacing w:after="0" w:line="240" w:lineRule="auto"/>
              <w:jc w:val="both"/>
            </w:pPr>
            <w:r>
              <w:rPr>
                <w:sz w:val="26"/>
              </w:rPr>
              <w:t>- Căn cứ quy hoạch được phê duyệt hoặc văn bản xác nhận tình trạng xuống cấp và điều kiện của Luật Di sản văn hóa, UBND thành phố quyết định việc lập báo cáo và giao chủ đầu tư.</w:t>
            </w:r>
          </w:p>
          <w:p w14:paraId="5319FAF2" w14:textId="77777777" w:rsidR="00663C7E" w:rsidRDefault="00000000">
            <w:pPr>
              <w:spacing w:after="0" w:line="240" w:lineRule="auto"/>
              <w:jc w:val="both"/>
            </w:pPr>
            <w:r>
              <w:rPr>
                <w:sz w:val="26"/>
              </w:rPr>
              <w:t>- Chủ đầu tư tổ chức khảo sát, lập, lấy ý kiến, tiếp thu, hoàn thiện; thực hiện thẩm tra khi cần thiết hoặc theo yêu cầu; gửi hồ sơ đến cơ quan chuyên môn về văn hóa để kiểm tra tính đầy đủ, hợp lệ và rà soát nội dung chuyên môn.</w:t>
            </w:r>
          </w:p>
          <w:p w14:paraId="26BCF274" w14:textId="77777777" w:rsidR="00663C7E" w:rsidRDefault="00000000">
            <w:pPr>
              <w:spacing w:after="0" w:line="240" w:lineRule="auto"/>
              <w:jc w:val="both"/>
            </w:pPr>
            <w:r>
              <w:rPr>
                <w:sz w:val="26"/>
              </w:rPr>
              <w:t>- Sau khi hồ sơ được thẩm tra (nếu có), kiểm tra, rà soát, UBND thành phố tham vấn cơ quan quản lý nhà nước về văn hóa ở Trung ương; thành phần hồ sơ tham vấn dẫn chiếu Điều 27, Điều 29 Nghị định số 208/2025/NĐ-CP.</w:t>
            </w:r>
          </w:p>
          <w:p w14:paraId="39AE0C21" w14:textId="77777777" w:rsidR="00663C7E" w:rsidRDefault="00000000">
            <w:pPr>
              <w:spacing w:after="0" w:line="240" w:lineRule="auto"/>
              <w:jc w:val="both"/>
            </w:pPr>
            <w:r>
              <w:rPr>
                <w:sz w:val="26"/>
              </w:rPr>
              <w:t>- Sau tham vấn, chủ đầu tư tiếp thu, giải trình, hoàn thiện; cơ quan chuyên môn kiểm tra việc tiếp thu, tham mưu UBND thành phố quyết định việc bảo quản, tu bổ, phục hồi di tích. Việc phê duyệt dự án, quyết định đầu tư và thủ tục liên quan thực hiện theo pháp luật đầu tư, đầu tư công, xây dựng.</w:t>
            </w:r>
          </w:p>
          <w:p w14:paraId="65142C79" w14:textId="77777777" w:rsidR="00663C7E" w:rsidRDefault="00000000">
            <w:pPr>
              <w:spacing w:after="0" w:line="240" w:lineRule="auto"/>
              <w:jc w:val="both"/>
            </w:pPr>
            <w:r>
              <w:rPr>
                <w:sz w:val="26"/>
              </w:rPr>
              <w:t>- Điều chỉnh báo cáo thực hiện theo Điều 32 Nghị định số 208/2025/NĐ-CP và theo trình tự tương ứng.</w:t>
            </w:r>
          </w:p>
        </w:tc>
        <w:tc>
          <w:tcPr>
            <w:tcW w:w="5159" w:type="dxa"/>
            <w:tcMar>
              <w:top w:w="60" w:type="dxa"/>
              <w:left w:w="80" w:type="dxa"/>
              <w:bottom w:w="60" w:type="dxa"/>
              <w:right w:w="80" w:type="dxa"/>
            </w:tcMar>
          </w:tcPr>
          <w:p w14:paraId="51FAF9AB" w14:textId="77777777" w:rsidR="00057DA6" w:rsidRDefault="00000000">
            <w:pPr>
              <w:spacing w:after="0" w:line="240" w:lineRule="auto"/>
              <w:jc w:val="both"/>
            </w:pPr>
            <w:r>
              <w:rPr>
                <w:sz w:val="26"/>
              </w:rPr>
              <w:t>- Xác lập đầy đủ chuỗi xử lý hồ sơ dự án từ quyết định lập hồ sơ đến quyết định chuyên ngành về di sản, gắn với bước kiểm tra, rà soát và tham vấn trước khi UBND thành phố quyết định.</w:t>
            </w:r>
          </w:p>
          <w:p w14:paraId="2448FB8D" w14:textId="77777777" w:rsidR="00663C7E" w:rsidRDefault="00000000">
            <w:pPr>
              <w:spacing w:after="0" w:line="240" w:lineRule="auto"/>
              <w:jc w:val="both"/>
            </w:pPr>
            <w:r>
              <w:rPr>
                <w:sz w:val="26"/>
              </w:rPr>
              <w:t>- Dự thảo không thay thế các thủ tục thẩm định, phê duyệt dự án, quyết định đầu tư, quản lý chi phí, xây dựng và các thủ tục chuyên ngành khác; các thủ tục này tiếp tục thực hiện theo pháp luật tương ứng.</w:t>
            </w:r>
          </w:p>
          <w:p w14:paraId="1EE70F51" w14:textId="77777777" w:rsidR="00663C7E" w:rsidRDefault="00000000">
            <w:pPr>
              <w:spacing w:after="0" w:line="240" w:lineRule="auto"/>
              <w:jc w:val="both"/>
            </w:pPr>
            <w:r>
              <w:rPr>
                <w:sz w:val="26"/>
              </w:rPr>
              <w:t>- Quy định thẩm tra theo hướng “nếu có” phù hợp tính chất từng hồ sơ và yêu cầu của cơ quan có thẩm quyền; đồng thời bảo đảm hồ sơ tham vấn đã được kiểm soát về chuyên môn trước khi gửi Trung ương.</w:t>
            </w:r>
          </w:p>
          <w:p w14:paraId="214347A8" w14:textId="77777777" w:rsidR="00663C7E" w:rsidRDefault="00000000">
            <w:pPr>
              <w:spacing w:after="0" w:line="240" w:lineRule="auto"/>
              <w:jc w:val="both"/>
            </w:pPr>
            <w:r>
              <w:rPr>
                <w:sz w:val="26"/>
              </w:rPr>
              <w:t>- Đối với điều chỉnh, áp dụng cùng nguyên tắc kiểm soát và tham vấn đối với nội dung điều chỉnh, không hình thành một quy trình tách rời.</w:t>
            </w:r>
          </w:p>
        </w:tc>
      </w:tr>
      <w:tr w:rsidR="006376E0" w:rsidRPr="005A7AD7" w14:paraId="340DD5D2" w14:textId="77777777" w:rsidTr="005A7AD7">
        <w:tc>
          <w:tcPr>
            <w:tcW w:w="3572" w:type="dxa"/>
            <w:tcMar>
              <w:top w:w="60" w:type="dxa"/>
              <w:left w:w="80" w:type="dxa"/>
              <w:bottom w:w="60" w:type="dxa"/>
              <w:right w:w="80" w:type="dxa"/>
            </w:tcMar>
          </w:tcPr>
          <w:p w14:paraId="5B51B586" w14:textId="77777777" w:rsidR="00057DA6" w:rsidRDefault="00000000">
            <w:pPr>
              <w:spacing w:after="0" w:line="240" w:lineRule="auto"/>
              <w:jc w:val="both"/>
            </w:pPr>
            <w:r>
              <w:rPr>
                <w:b/>
                <w:sz w:val="26"/>
              </w:rPr>
              <w:t>Điều 78 Luật Di sản văn hóa số 45/2024/QH15; Điều 67 Nghị định số 308/2025/NĐ-</w:t>
            </w:r>
            <w:r>
              <w:rPr>
                <w:b/>
                <w:sz w:val="26"/>
              </w:rPr>
              <w:lastRenderedPageBreak/>
              <w:t>CP; Nghị định số 208/2025/NĐ-CP:</w:t>
            </w:r>
          </w:p>
          <w:p w14:paraId="68ADBF07" w14:textId="77777777" w:rsidR="00663C7E" w:rsidRDefault="00000000">
            <w:pPr>
              <w:spacing w:after="0" w:line="240" w:lineRule="auto"/>
              <w:jc w:val="both"/>
            </w:pPr>
            <w:r>
              <w:rPr>
                <w:sz w:val="26"/>
              </w:rPr>
              <w:t>- Điều 34 đến Điều 40: lập, khảo sát, lấy ý kiến, nội dung, hồ sơ, thẩm tra và xử lý Thiết kế bản vẽ thi công.</w:t>
            </w:r>
          </w:p>
          <w:p w14:paraId="6C865837" w14:textId="77777777" w:rsidR="00663C7E" w:rsidRDefault="00000000">
            <w:pPr>
              <w:spacing w:after="0" w:line="240" w:lineRule="auto"/>
              <w:jc w:val="both"/>
            </w:pPr>
            <w:r>
              <w:rPr>
                <w:sz w:val="26"/>
              </w:rPr>
              <w:t>- Điểm c khoản 2 Điều 28: thiết kế bản vẽ thi công là thành phần của Báo cáo kinh tế - kỹ thuật.</w:t>
            </w:r>
          </w:p>
          <w:p w14:paraId="78F32CAA" w14:textId="77777777" w:rsidR="00663C7E" w:rsidRDefault="00000000">
            <w:pPr>
              <w:spacing w:after="0" w:line="240" w:lineRule="auto"/>
              <w:jc w:val="both"/>
            </w:pPr>
            <w:r>
              <w:rPr>
                <w:sz w:val="26"/>
              </w:rPr>
              <w:t>- Điều 41: điều chỉnh Thiết kế bản vẽ thi công.</w:t>
            </w:r>
          </w:p>
          <w:p w14:paraId="24056B2C" w14:textId="77777777" w:rsidR="00663C7E" w:rsidRDefault="00000000">
            <w:pPr>
              <w:spacing w:after="0" w:line="240" w:lineRule="auto"/>
              <w:jc w:val="both"/>
            </w:pPr>
            <w:r>
              <w:rPr>
                <w:sz w:val="26"/>
              </w:rPr>
              <w:t>- Thông tư số 06/2025/TT-BVHTTDL quy định yêu cầu chuyên môn, kỹ thuật bảo quản, tu bổ, phục hồi di tích.</w:t>
            </w:r>
          </w:p>
        </w:tc>
        <w:tc>
          <w:tcPr>
            <w:tcW w:w="5443" w:type="dxa"/>
            <w:tcMar>
              <w:top w:w="60" w:type="dxa"/>
              <w:left w:w="80" w:type="dxa"/>
              <w:bottom w:w="60" w:type="dxa"/>
              <w:right w:w="80" w:type="dxa"/>
            </w:tcMar>
          </w:tcPr>
          <w:p w14:paraId="7EED42BC" w14:textId="77777777" w:rsidR="00057DA6" w:rsidRDefault="00000000">
            <w:pPr>
              <w:spacing w:after="0" w:line="240" w:lineRule="auto"/>
              <w:jc w:val="both"/>
            </w:pPr>
            <w:r>
              <w:rPr>
                <w:b/>
                <w:sz w:val="26"/>
              </w:rPr>
              <w:lastRenderedPageBreak/>
              <w:t>Khoản 5 Điều 3. Thiết kế bản vẽ thi công</w:t>
            </w:r>
          </w:p>
          <w:p w14:paraId="6F2618A3" w14:textId="77777777" w:rsidR="00663C7E" w:rsidRDefault="00000000">
            <w:pPr>
              <w:spacing w:after="0" w:line="240" w:lineRule="auto"/>
              <w:jc w:val="both"/>
            </w:pPr>
            <w:r>
              <w:rPr>
                <w:sz w:val="26"/>
              </w:rPr>
              <w:t xml:space="preserve">- Trường hợp lập Báo cáo nghiên cứu khả thi: sau khi báo cáo được phê duyệt, chủ đầu tư lựa chọn </w:t>
            </w:r>
            <w:r>
              <w:rPr>
                <w:sz w:val="26"/>
              </w:rPr>
              <w:lastRenderedPageBreak/>
              <w:t>tổ chức đủ điều kiện để lập Thiết kế bản vẽ thi công; thực hiện khảo sát, lấy ý kiến, lập và hoàn thiện hồ sơ theo Điều 34 đến Điều 37 Nghị định số 208/2025/NĐ-CP.</w:t>
            </w:r>
          </w:p>
          <w:p w14:paraId="238C0640" w14:textId="77777777" w:rsidR="00663C7E" w:rsidRDefault="00000000">
            <w:pPr>
              <w:spacing w:after="0" w:line="240" w:lineRule="auto"/>
              <w:jc w:val="both"/>
            </w:pPr>
            <w:r>
              <w:rPr>
                <w:sz w:val="26"/>
              </w:rPr>
              <w:t>- Trường hợp lập Báo cáo kinh tế - kỹ thuật: thiết kế bản vẽ thi công là thành phần của báo cáo, không thực hiện thủ tục lập riêng.</w:t>
            </w:r>
          </w:p>
          <w:p w14:paraId="4DD8816B" w14:textId="77777777" w:rsidR="00663C7E" w:rsidRDefault="00000000">
            <w:pPr>
              <w:spacing w:after="0" w:line="240" w:lineRule="auto"/>
              <w:jc w:val="both"/>
            </w:pPr>
            <w:r>
              <w:rPr>
                <w:sz w:val="26"/>
              </w:rPr>
              <w:t>- Hồ sơ được thẩm tra khi thuộc trường hợp phải thẩm tra hoặc theo yêu cầu; sau đó cơ quan chuyên môn về văn hóa kiểm tra, rà soát và tham mưu UBND thành phố tham vấn cơ quan quản lý nhà nước về văn hóa ở Trung ương.</w:t>
            </w:r>
          </w:p>
          <w:p w14:paraId="05E9BA3F" w14:textId="77777777" w:rsidR="00663C7E" w:rsidRDefault="00000000">
            <w:pPr>
              <w:spacing w:after="0" w:line="240" w:lineRule="auto"/>
              <w:jc w:val="both"/>
            </w:pPr>
            <w:r>
              <w:rPr>
                <w:sz w:val="26"/>
              </w:rPr>
              <w:t>- Sau tham vấn, chủ đầu tư tiếp thu, hoàn thiện; cơ quan chuyên môn kiểm tra, tham mưu UBND thành phố quyết định nội dung bảo quản, tu bổ, phục hồi. Việc phê duyệt thiết kế thực hiện theo pháp luật về xây dựng.</w:t>
            </w:r>
          </w:p>
          <w:p w14:paraId="729AA43A" w14:textId="77777777" w:rsidR="00663C7E" w:rsidRDefault="00000000">
            <w:pPr>
              <w:spacing w:after="0" w:line="240" w:lineRule="auto"/>
              <w:jc w:val="both"/>
            </w:pPr>
            <w:r>
              <w:rPr>
                <w:sz w:val="26"/>
              </w:rPr>
              <w:t>- Điều chỉnh Thiết kế bản vẽ thi công thực hiện theo Điều 41 Nghị định số 208/2025/NĐ-CP, Thông tư số 06/2025/TT-BVHTTDL và trình tự tương ứng.</w:t>
            </w:r>
          </w:p>
        </w:tc>
        <w:tc>
          <w:tcPr>
            <w:tcW w:w="5159" w:type="dxa"/>
            <w:tcMar>
              <w:top w:w="60" w:type="dxa"/>
              <w:left w:w="80" w:type="dxa"/>
              <w:bottom w:w="60" w:type="dxa"/>
              <w:right w:w="80" w:type="dxa"/>
            </w:tcMar>
          </w:tcPr>
          <w:p w14:paraId="319B3EC1" w14:textId="77777777" w:rsidR="00057DA6" w:rsidRDefault="00000000">
            <w:pPr>
              <w:spacing w:after="0" w:line="240" w:lineRule="auto"/>
              <w:jc w:val="both"/>
            </w:pPr>
            <w:r>
              <w:rPr>
                <w:sz w:val="26"/>
              </w:rPr>
              <w:lastRenderedPageBreak/>
              <w:t xml:space="preserve">- Làm rõ mối quan hệ giữa Báo cáo nghiên cứu khả thi, Báo cáo kinh tế - kỹ thuật và Thiết kế bản vẽ thi công, tránh thực hiện trùng thủ tục </w:t>
            </w:r>
            <w:r>
              <w:rPr>
                <w:sz w:val="26"/>
              </w:rPr>
              <w:lastRenderedPageBreak/>
              <w:t>đối với trường hợp thiết kế đã là thành phần của Báo cáo kinh tế - kỹ thuật.</w:t>
            </w:r>
          </w:p>
          <w:p w14:paraId="2BC34B5B" w14:textId="77777777" w:rsidR="00663C7E" w:rsidRDefault="00000000">
            <w:pPr>
              <w:spacing w:after="0" w:line="240" w:lineRule="auto"/>
              <w:jc w:val="both"/>
            </w:pPr>
            <w:r>
              <w:rPr>
                <w:sz w:val="26"/>
              </w:rPr>
              <w:t>- Trình tự bảo đảm hồ sơ được lấy ý kiến, thẩm tra khi cần thiết, kiểm tra chuyên môn trước khi tham vấn; ý kiến tham vấn được tiếp thu, giải trình trước khi UBND thành phố quyết định nội dung chuyên ngành về di sản.</w:t>
            </w:r>
          </w:p>
          <w:p w14:paraId="7E2EA258" w14:textId="77777777" w:rsidR="00663C7E" w:rsidRDefault="00000000">
            <w:pPr>
              <w:spacing w:after="0" w:line="240" w:lineRule="auto"/>
              <w:jc w:val="both"/>
            </w:pPr>
            <w:r>
              <w:rPr>
                <w:sz w:val="26"/>
              </w:rPr>
              <w:t>- Phân định rõ quyết định chuyên ngành về di sản với thẩm quyền phê duyệt thiết kế theo pháp luật xây dựng, tránh cách hiểu Nghị quyết thay thế thủ tục xây dựng.</w:t>
            </w:r>
          </w:p>
          <w:p w14:paraId="5E170453" w14:textId="77777777" w:rsidR="00663C7E" w:rsidRDefault="00000000">
            <w:pPr>
              <w:spacing w:after="0" w:line="240" w:lineRule="auto"/>
              <w:jc w:val="both"/>
            </w:pPr>
            <w:r>
              <w:rPr>
                <w:sz w:val="26"/>
              </w:rPr>
              <w:t>- Việc điều chỉnh được thực hiện theo cùng cơ chế kiểm soát đối với phần nội dung thay đổi.</w:t>
            </w:r>
          </w:p>
        </w:tc>
      </w:tr>
      <w:tr w:rsidR="006376E0" w:rsidRPr="005A7AD7" w14:paraId="031AA8A0" w14:textId="77777777" w:rsidTr="005A7AD7">
        <w:tc>
          <w:tcPr>
            <w:tcW w:w="3572" w:type="dxa"/>
            <w:tcMar>
              <w:top w:w="60" w:type="dxa"/>
              <w:left w:w="80" w:type="dxa"/>
              <w:bottom w:w="60" w:type="dxa"/>
              <w:right w:w="80" w:type="dxa"/>
            </w:tcMar>
          </w:tcPr>
          <w:p w14:paraId="11D0A1D3" w14:textId="77777777" w:rsidR="00057DA6" w:rsidRDefault="00000000">
            <w:pPr>
              <w:spacing w:after="0" w:line="240" w:lineRule="auto"/>
              <w:jc w:val="both"/>
            </w:pPr>
            <w:r>
              <w:rPr>
                <w:b/>
                <w:sz w:val="26"/>
              </w:rPr>
              <w:lastRenderedPageBreak/>
              <w:t>Khoản 2 Điều 36 Luật Di sản văn hóa số 45/2024/QH15; Điều 33 Nghị định số 208/2025/NĐ-CP; Thông tư số 06/2025/TT-BVHTTDL.</w:t>
            </w:r>
          </w:p>
        </w:tc>
        <w:tc>
          <w:tcPr>
            <w:tcW w:w="5443" w:type="dxa"/>
            <w:tcMar>
              <w:top w:w="60" w:type="dxa"/>
              <w:left w:w="80" w:type="dxa"/>
              <w:bottom w:w="60" w:type="dxa"/>
              <w:right w:w="80" w:type="dxa"/>
            </w:tcMar>
          </w:tcPr>
          <w:p w14:paraId="0BDCC88A" w14:textId="77777777" w:rsidR="00057DA6" w:rsidRDefault="00000000">
            <w:pPr>
              <w:spacing w:after="0" w:line="240" w:lineRule="auto"/>
              <w:jc w:val="both"/>
            </w:pPr>
            <w:r>
              <w:rPr>
                <w:b/>
                <w:sz w:val="26"/>
              </w:rPr>
              <w:t>Khoản 6 Điều 3. Tu sửa cấp thiết di tích</w:t>
            </w:r>
          </w:p>
          <w:p w14:paraId="3006020B" w14:textId="77777777" w:rsidR="00663C7E" w:rsidRDefault="00000000">
            <w:pPr>
              <w:spacing w:after="0" w:line="240" w:lineRule="auto"/>
              <w:jc w:val="both"/>
            </w:pPr>
            <w:r>
              <w:rPr>
                <w:sz w:val="26"/>
              </w:rPr>
              <w:t>- Chủ đầu tư lập Báo cáo kinh tế - kỹ thuật tu sửa cấp thiết theo Điều 33 Nghị định số 208/2025/NĐ-CP; gửi 01 bộ hồ sơ đến cơ quan chuyên môn về văn hóa thuộc UBND thành phố.</w:t>
            </w:r>
          </w:p>
          <w:p w14:paraId="71892467" w14:textId="77777777" w:rsidR="00663C7E" w:rsidRDefault="00000000">
            <w:pPr>
              <w:spacing w:after="0" w:line="240" w:lineRule="auto"/>
              <w:jc w:val="both"/>
            </w:pPr>
            <w:r>
              <w:rPr>
                <w:sz w:val="26"/>
              </w:rPr>
              <w:t xml:space="preserve">- Cơ quan chuyên môn kiểm tra tính đầy đủ, hợp lệ, nội dung chuyên môn; kiểm tra thực tế khi cần </w:t>
            </w:r>
            <w:r>
              <w:rPr>
                <w:sz w:val="26"/>
              </w:rPr>
              <w:lastRenderedPageBreak/>
              <w:t>thiết; tham mưu UBND thành phố tham vấn Trung ương về tình trạng cấp thiết, phạm vi, nội dung và giải pháp tu sửa.</w:t>
            </w:r>
          </w:p>
          <w:p w14:paraId="35467D67" w14:textId="77777777" w:rsidR="00663C7E" w:rsidRDefault="00000000">
            <w:pPr>
              <w:spacing w:after="0" w:line="240" w:lineRule="auto"/>
              <w:jc w:val="both"/>
            </w:pPr>
            <w:r>
              <w:rPr>
                <w:sz w:val="26"/>
              </w:rPr>
              <w:t>- Sau tham vấn, chủ đầu tư tiếp thu, hoàn thiện; cơ quan chuyên môn kiểm tra, tham mưu UBND thành phố quyết định việc tu sửa cấp thiết. Phê duyệt Báo cáo kinh tế - kỹ thuật và thi công thực hiện theo pháp luật xây dựng, Thông tư số 06/2025/TT-BVHTTDL và pháp luật có liên quan.</w:t>
            </w:r>
          </w:p>
        </w:tc>
        <w:tc>
          <w:tcPr>
            <w:tcW w:w="5159" w:type="dxa"/>
            <w:tcMar>
              <w:top w:w="60" w:type="dxa"/>
              <w:left w:w="80" w:type="dxa"/>
              <w:bottom w:w="60" w:type="dxa"/>
              <w:right w:w="80" w:type="dxa"/>
            </w:tcMar>
          </w:tcPr>
          <w:p w14:paraId="6C45A72A" w14:textId="77777777" w:rsidR="00057DA6" w:rsidRDefault="00000000">
            <w:pPr>
              <w:spacing w:after="0" w:line="240" w:lineRule="auto"/>
              <w:jc w:val="both"/>
            </w:pPr>
            <w:r>
              <w:rPr>
                <w:sz w:val="26"/>
              </w:rPr>
              <w:lastRenderedPageBreak/>
              <w:t>- Quy định riêng đối với tu sửa cấp thiết để phù hợp tính chất khẩn trương của trường hợp di tích có nguy cơ bị hủy hoại, xuống cấp cần xử lý kịp thời.</w:t>
            </w:r>
          </w:p>
          <w:p w14:paraId="472AF2CA" w14:textId="77777777" w:rsidR="00663C7E" w:rsidRDefault="00000000">
            <w:pPr>
              <w:spacing w:after="0" w:line="240" w:lineRule="auto"/>
              <w:jc w:val="both"/>
            </w:pPr>
            <w:r>
              <w:rPr>
                <w:sz w:val="26"/>
              </w:rPr>
              <w:t xml:space="preserve">- Vẫn bảo đảm kiểm soát chuyên môn thông qua bước kiểm tra hồ sơ, kiểm tra thực tế khi cần thiết và tham vấn cơ quan quản lý nhà nước </w:t>
            </w:r>
            <w:r>
              <w:rPr>
                <w:sz w:val="26"/>
              </w:rPr>
              <w:lastRenderedPageBreak/>
              <w:t>về văn hóa ở Trung ương trước khi UBND thành phố quyết định.</w:t>
            </w:r>
          </w:p>
          <w:p w14:paraId="55B10506" w14:textId="77777777" w:rsidR="00663C7E" w:rsidRDefault="00000000">
            <w:pPr>
              <w:spacing w:after="0" w:line="240" w:lineRule="auto"/>
              <w:jc w:val="both"/>
            </w:pPr>
            <w:r>
              <w:rPr>
                <w:sz w:val="26"/>
              </w:rPr>
              <w:t>- Thành phần hồ sơ và nội dung chuyên môn tiếp tục thực hiện theo Điều 33 Nghị định số 208/2025/NĐ-CP, không bổ sung thủ tục hoặc giấy tờ mới.</w:t>
            </w:r>
          </w:p>
        </w:tc>
      </w:tr>
      <w:tr w:rsidR="006376E0" w:rsidRPr="005A7AD7" w14:paraId="22167F5E" w14:textId="77777777" w:rsidTr="005A7AD7">
        <w:tc>
          <w:tcPr>
            <w:tcW w:w="3572" w:type="dxa"/>
            <w:tcMar>
              <w:top w:w="60" w:type="dxa"/>
              <w:left w:w="80" w:type="dxa"/>
              <w:bottom w:w="60" w:type="dxa"/>
              <w:right w:w="80" w:type="dxa"/>
            </w:tcMar>
          </w:tcPr>
          <w:p w14:paraId="30C3B5C0" w14:textId="77777777" w:rsidR="00057DA6" w:rsidRDefault="00000000">
            <w:pPr>
              <w:spacing w:after="0" w:line="240" w:lineRule="auto"/>
              <w:jc w:val="both"/>
            </w:pPr>
            <w:r>
              <w:rPr>
                <w:b/>
                <w:sz w:val="26"/>
              </w:rPr>
              <w:lastRenderedPageBreak/>
              <w:t>Luật Tổ chức chính quyền địa phương số 72/2025/QH15 và pháp luật có liên quan về tổ chức thực hiện, giám sát.</w:t>
            </w:r>
          </w:p>
        </w:tc>
        <w:tc>
          <w:tcPr>
            <w:tcW w:w="5443" w:type="dxa"/>
            <w:tcMar>
              <w:top w:w="60" w:type="dxa"/>
              <w:left w:w="80" w:type="dxa"/>
              <w:bottom w:w="60" w:type="dxa"/>
              <w:right w:w="80" w:type="dxa"/>
            </w:tcMar>
          </w:tcPr>
          <w:p w14:paraId="5F20665C" w14:textId="77777777" w:rsidR="00057DA6" w:rsidRDefault="00000000">
            <w:pPr>
              <w:spacing w:after="0" w:line="240" w:lineRule="auto"/>
              <w:jc w:val="both"/>
            </w:pPr>
            <w:r>
              <w:rPr>
                <w:b/>
                <w:sz w:val="26"/>
              </w:rPr>
              <w:t>Điều 4. Tổ chức thực hiện</w:t>
            </w:r>
          </w:p>
          <w:p w14:paraId="7903BF92" w14:textId="77777777" w:rsidR="00663C7E" w:rsidRDefault="00000000">
            <w:pPr>
              <w:spacing w:after="0" w:line="240" w:lineRule="auto"/>
              <w:jc w:val="both"/>
            </w:pPr>
            <w:r>
              <w:rPr>
                <w:sz w:val="26"/>
              </w:rPr>
              <w:t>- UBND thành phố tổ chức thực hiện Nghị quyết.</w:t>
            </w:r>
          </w:p>
          <w:p w14:paraId="1FD93050" w14:textId="77777777" w:rsidR="00663C7E" w:rsidRDefault="00000000">
            <w:pPr>
              <w:spacing w:after="0" w:line="240" w:lineRule="auto"/>
              <w:jc w:val="both"/>
            </w:pPr>
            <w:r>
              <w:rPr>
                <w:sz w:val="26"/>
              </w:rPr>
              <w:t>- Thường trực HĐND, các Ban của HĐND, các Tổ đại biểu HĐND và đại biểu HĐND thành phố giám sát việc thực hiện.</w:t>
            </w:r>
          </w:p>
          <w:p w14:paraId="6A1F32AB" w14:textId="77777777" w:rsidR="00663C7E" w:rsidRDefault="00000000">
            <w:pPr>
              <w:spacing w:after="0" w:line="240" w:lineRule="auto"/>
              <w:jc w:val="both"/>
            </w:pPr>
            <w:r>
              <w:rPr>
                <w:sz w:val="26"/>
              </w:rPr>
              <w:t>- Đề nghị Ủy ban Mặt trận Tổ quốc Việt Nam thành phố và các tổ chức thành viên giám sát, vận động Nhân dân tham gia giám sát.</w:t>
            </w:r>
          </w:p>
        </w:tc>
        <w:tc>
          <w:tcPr>
            <w:tcW w:w="5159" w:type="dxa"/>
            <w:tcMar>
              <w:top w:w="60" w:type="dxa"/>
              <w:left w:w="80" w:type="dxa"/>
              <w:bottom w:w="60" w:type="dxa"/>
              <w:right w:w="80" w:type="dxa"/>
            </w:tcMar>
          </w:tcPr>
          <w:p w14:paraId="49E7C082" w14:textId="77777777" w:rsidR="00057DA6" w:rsidRDefault="00000000">
            <w:pPr>
              <w:spacing w:after="0" w:line="240" w:lineRule="auto"/>
              <w:jc w:val="both"/>
            </w:pPr>
            <w:r>
              <w:rPr>
                <w:sz w:val="26"/>
              </w:rPr>
              <w:t>- Quy định ngắn gọn, đúng chức năng của các cơ quan trong tổ chức thi hành và giám sát; không thiết lập thêm bộ máy, đầu mối hoặc thủ tục nội bộ trong Nghị quyết.</w:t>
            </w:r>
          </w:p>
          <w:p w14:paraId="5AD114C4" w14:textId="77777777" w:rsidR="00663C7E" w:rsidRDefault="00000000">
            <w:pPr>
              <w:spacing w:after="0" w:line="240" w:lineRule="auto"/>
              <w:jc w:val="both"/>
            </w:pPr>
            <w:r>
              <w:rPr>
                <w:sz w:val="26"/>
              </w:rPr>
              <w:t>- Bảo đảm trách nhiệm tổ chức thực hiện của UBND thành phố và cơ chế giám sát của HĐND, Mặt trận Tổ quốc Việt Nam và Nhân dân.</w:t>
            </w:r>
          </w:p>
        </w:tc>
      </w:tr>
      <w:tr w:rsidR="006376E0" w:rsidRPr="005A7AD7" w14:paraId="114167E2" w14:textId="77777777" w:rsidTr="005A7AD7">
        <w:tc>
          <w:tcPr>
            <w:tcW w:w="3572" w:type="dxa"/>
            <w:tcMar>
              <w:top w:w="60" w:type="dxa"/>
              <w:left w:w="80" w:type="dxa"/>
              <w:bottom w:w="60" w:type="dxa"/>
              <w:right w:w="80" w:type="dxa"/>
            </w:tcMar>
          </w:tcPr>
          <w:p w14:paraId="5420FCA8" w14:textId="77777777" w:rsidR="00057DA6" w:rsidRDefault="00000000">
            <w:pPr>
              <w:spacing w:after="0" w:line="240" w:lineRule="auto"/>
              <w:jc w:val="both"/>
            </w:pPr>
            <w:r>
              <w:rPr>
                <w:b/>
                <w:sz w:val="26"/>
              </w:rPr>
              <w:t>Luật Ban hành văn bản quy phạm pháp luật số 64/2025/QH15, được sửa đổi, bổ sung bởi Luật số 87/2025/QH15; Nghị định số 78/2025/NĐ-CP, được sửa đổi, bổ sung bởi Nghị định số 187/2025/NĐ-CP; các quy định chuyển tiếp có liên quan của pháp luật chuyên ngành.</w:t>
            </w:r>
          </w:p>
        </w:tc>
        <w:tc>
          <w:tcPr>
            <w:tcW w:w="5443" w:type="dxa"/>
            <w:tcMar>
              <w:top w:w="60" w:type="dxa"/>
              <w:left w:w="80" w:type="dxa"/>
              <w:bottom w:w="60" w:type="dxa"/>
              <w:right w:w="80" w:type="dxa"/>
            </w:tcMar>
          </w:tcPr>
          <w:p w14:paraId="1089AC20" w14:textId="77777777" w:rsidR="00057DA6" w:rsidRDefault="00000000">
            <w:pPr>
              <w:spacing w:after="0" w:line="240" w:lineRule="auto"/>
              <w:jc w:val="both"/>
            </w:pPr>
            <w:r>
              <w:rPr>
                <w:b/>
                <w:sz w:val="26"/>
              </w:rPr>
              <w:t>Điều 5. Hiệu lực thi hành</w:t>
            </w:r>
          </w:p>
          <w:p w14:paraId="0C9CFB1B" w14:textId="77777777" w:rsidR="00663C7E" w:rsidRDefault="00000000">
            <w:pPr>
              <w:spacing w:after="0" w:line="240" w:lineRule="auto"/>
              <w:jc w:val="both"/>
            </w:pPr>
            <w:r>
              <w:rPr>
                <w:sz w:val="26"/>
              </w:rPr>
              <w:t>- Hồ sơ đã được cơ quan có thẩm quyền tiếp nhận hợp lệ trước ngày Nghị quyết có hiệu lực tiếp tục thực hiện theo pháp luật tại thời điểm tiếp nhận, trừ trường hợp pháp luật có quy định khác.</w:t>
            </w:r>
          </w:p>
          <w:p w14:paraId="7D59E61D" w14:textId="77777777" w:rsidR="00663C7E" w:rsidRDefault="00000000">
            <w:pPr>
              <w:spacing w:after="0" w:line="240" w:lineRule="auto"/>
              <w:jc w:val="both"/>
            </w:pPr>
            <w:r>
              <w:rPr>
                <w:sz w:val="26"/>
              </w:rPr>
              <w:t>- Trường hợp văn bản được dẫn chiếu được sửa đổi, bổ sung hoặc thay thế thì thực hiện theo văn bản sửa đổi, bổ sung hoặc thay thế.</w:t>
            </w:r>
          </w:p>
          <w:p w14:paraId="7CDDE649" w14:textId="77777777" w:rsidR="00663C7E" w:rsidRDefault="00000000">
            <w:pPr>
              <w:spacing w:after="0" w:line="240" w:lineRule="auto"/>
              <w:jc w:val="both"/>
            </w:pPr>
            <w:r>
              <w:rPr>
                <w:sz w:val="26"/>
              </w:rPr>
              <w:t>- Quy định thời điểm có hiệu lực của Nghị quyết.</w:t>
            </w:r>
          </w:p>
        </w:tc>
        <w:tc>
          <w:tcPr>
            <w:tcW w:w="5159" w:type="dxa"/>
            <w:tcMar>
              <w:top w:w="60" w:type="dxa"/>
              <w:left w:w="80" w:type="dxa"/>
              <w:bottom w:w="60" w:type="dxa"/>
              <w:right w:w="80" w:type="dxa"/>
            </w:tcMar>
          </w:tcPr>
          <w:p w14:paraId="67D8732E" w14:textId="77777777" w:rsidR="00057DA6" w:rsidRDefault="00000000">
            <w:pPr>
              <w:spacing w:after="0" w:line="240" w:lineRule="auto"/>
              <w:jc w:val="both"/>
            </w:pPr>
            <w:r>
              <w:rPr>
                <w:sz w:val="26"/>
              </w:rPr>
              <w:t>- Bảo đảm tính liên tục trong xử lý hồ sơ, tránh yêu cầu thực hiện lại đối với hồ sơ đã được tiếp nhận hợp lệ trước thời điểm Nghị quyết có hiệu lực, đồng thời bảo lưu trường hợp pháp luật có quy định khác.</w:t>
            </w:r>
          </w:p>
          <w:p w14:paraId="75C7A4DE" w14:textId="77777777" w:rsidR="00663C7E" w:rsidRDefault="00000000">
            <w:pPr>
              <w:spacing w:after="0" w:line="240" w:lineRule="auto"/>
              <w:jc w:val="both"/>
            </w:pPr>
            <w:r>
              <w:rPr>
                <w:sz w:val="26"/>
              </w:rPr>
              <w:t>- Quy định cơ chế áp dụng văn bản dẫn chiếu khi có sửa đổi, bổ sung, thay thế nhằm bảo đảm tính cập nhật, thống nhất của hệ thống pháp luật.</w:t>
            </w:r>
          </w:p>
          <w:p w14:paraId="070CCDD7" w14:textId="77777777" w:rsidR="00663C7E" w:rsidRDefault="00000000">
            <w:pPr>
              <w:spacing w:after="0" w:line="240" w:lineRule="auto"/>
              <w:jc w:val="both"/>
            </w:pPr>
            <w:r>
              <w:rPr>
                <w:sz w:val="26"/>
              </w:rPr>
              <w:t>- Nội dung hiệu lực được quy định tách bạch, thuận lợi cho tổ chức thi hành.</w:t>
            </w:r>
          </w:p>
        </w:tc>
      </w:tr>
    </w:tbl>
    <w:p w14:paraId="153AF41D" w14:textId="77777777" w:rsidR="00FD47EA" w:rsidRDefault="00FD47EA"/>
    <w:sectPr w:rsidR="00FD47EA" w:rsidSect="00F96FD4">
      <w:headerReference w:type="default" r:id="rId8"/>
      <w:pgSz w:w="16838" w:h="11906" w:orient="landscape" w:code="9"/>
      <w:pgMar w:top="1134" w:right="1134" w:bottom="1134" w:left="1418" w:header="510"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6A39B" w14:textId="77777777" w:rsidR="00FD47EA" w:rsidRDefault="00FD47EA" w:rsidP="005A7AD7">
      <w:pPr>
        <w:spacing w:after="0" w:line="240" w:lineRule="auto"/>
      </w:pPr>
      <w:r>
        <w:separator/>
      </w:r>
    </w:p>
  </w:endnote>
  <w:endnote w:type="continuationSeparator" w:id="0">
    <w:p w14:paraId="076DA47A" w14:textId="77777777" w:rsidR="00FD47EA" w:rsidRDefault="00FD47EA" w:rsidP="005A7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3"/>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ADC09" w14:textId="77777777" w:rsidR="00FD47EA" w:rsidRDefault="00FD47EA" w:rsidP="005A7AD7">
      <w:pPr>
        <w:spacing w:after="0" w:line="240" w:lineRule="auto"/>
      </w:pPr>
      <w:r>
        <w:separator/>
      </w:r>
    </w:p>
  </w:footnote>
  <w:footnote w:type="continuationSeparator" w:id="0">
    <w:p w14:paraId="593DFC20" w14:textId="77777777" w:rsidR="00FD47EA" w:rsidRDefault="00FD47EA" w:rsidP="005A7A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2959949"/>
      <w:docPartObj>
        <w:docPartGallery w:val="Page Numbers (Top of Page)"/>
        <w:docPartUnique/>
      </w:docPartObj>
    </w:sdtPr>
    <w:sdtEndPr>
      <w:rPr>
        <w:noProof/>
      </w:rPr>
    </w:sdtEndPr>
    <w:sdtContent>
      <w:p w14:paraId="5292C0F2" w14:textId="77777777" w:rsidR="005A7AD7" w:rsidRDefault="005A7AD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300D4E9" w14:textId="77777777" w:rsidR="005A7AD7" w:rsidRDefault="005A7A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71800582">
    <w:abstractNumId w:val="8"/>
  </w:num>
  <w:num w:numId="2" w16cid:durableId="1395936010">
    <w:abstractNumId w:val="6"/>
  </w:num>
  <w:num w:numId="3" w16cid:durableId="749352989">
    <w:abstractNumId w:val="5"/>
  </w:num>
  <w:num w:numId="4" w16cid:durableId="1039670142">
    <w:abstractNumId w:val="4"/>
  </w:num>
  <w:num w:numId="5" w16cid:durableId="1375537955">
    <w:abstractNumId w:val="7"/>
  </w:num>
  <w:num w:numId="6" w16cid:durableId="97724056">
    <w:abstractNumId w:val="3"/>
  </w:num>
  <w:num w:numId="7" w16cid:durableId="1770079199">
    <w:abstractNumId w:val="2"/>
  </w:num>
  <w:num w:numId="8" w16cid:durableId="894000884">
    <w:abstractNumId w:val="1"/>
  </w:num>
  <w:num w:numId="9" w16cid:durableId="96288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7DA6"/>
    <w:rsid w:val="0006063C"/>
    <w:rsid w:val="0015074B"/>
    <w:rsid w:val="001805DB"/>
    <w:rsid w:val="002027EA"/>
    <w:rsid w:val="002738F5"/>
    <w:rsid w:val="0029639D"/>
    <w:rsid w:val="00326F90"/>
    <w:rsid w:val="005A7AD7"/>
    <w:rsid w:val="006376E0"/>
    <w:rsid w:val="00663C7E"/>
    <w:rsid w:val="006A25F2"/>
    <w:rsid w:val="007A0954"/>
    <w:rsid w:val="00AA1D8D"/>
    <w:rsid w:val="00AD5354"/>
    <w:rsid w:val="00B47730"/>
    <w:rsid w:val="00BD6F71"/>
    <w:rsid w:val="00C51196"/>
    <w:rsid w:val="00CB0664"/>
    <w:rsid w:val="00D42D7D"/>
    <w:rsid w:val="00ED3BDC"/>
    <w:rsid w:val="00F96FD4"/>
    <w:rsid w:val="00FC693F"/>
    <w:rsid w:val="00FD47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C9EDDE"/>
  <w14:defaultImageDpi w14:val="300"/>
  <w15:docId w15:val="{CF12E2E7-DC10-44F0-B368-80EB71625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2232</Words>
  <Characters>12723</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14926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TriTM</cp:lastModifiedBy>
  <cp:revision>6</cp:revision>
  <dcterms:created xsi:type="dcterms:W3CDTF">2013-12-23T23:15:00Z</dcterms:created>
  <dcterms:modified xsi:type="dcterms:W3CDTF">2026-09-29T15:03:00Z</dcterms:modified>
  <cp:category/>
</cp:coreProperties>
</file>